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AC5A" w14:textId="77777777" w:rsidR="0086395F" w:rsidRPr="008D4E77" w:rsidRDefault="00516072">
      <w:pPr>
        <w:spacing w:after="60"/>
        <w:jc w:val="center"/>
      </w:pPr>
      <w:r w:rsidRPr="008D4E77">
        <w:rPr>
          <w:rFonts w:eastAsia="Arial"/>
          <w:b/>
          <w:bCs/>
          <w:color w:val="1F4E79"/>
          <w:sz w:val="36"/>
          <w:szCs w:val="36"/>
        </w:rPr>
        <w:t>OFFERTORY COLLECTION &amp;</w:t>
      </w:r>
    </w:p>
    <w:p w14:paraId="66B3EB69" w14:textId="77777777" w:rsidR="0086395F" w:rsidRPr="008D4E77" w:rsidRDefault="00516072">
      <w:pPr>
        <w:spacing w:after="60"/>
        <w:jc w:val="center"/>
      </w:pPr>
      <w:r w:rsidRPr="008D4E77">
        <w:rPr>
          <w:rFonts w:eastAsia="Arial"/>
          <w:b/>
          <w:bCs/>
          <w:color w:val="1F4E79"/>
          <w:sz w:val="36"/>
          <w:szCs w:val="36"/>
        </w:rPr>
        <w:t>CASH HANDLING PROCEDURES</w:t>
      </w:r>
    </w:p>
    <w:p w14:paraId="1F5AF882" w14:textId="77777777" w:rsidR="0086395F" w:rsidRPr="008D4E77" w:rsidRDefault="00516072">
      <w:pPr>
        <w:spacing w:after="200"/>
        <w:jc w:val="center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Tamper-Evident Bag Procedures, Chain of Custody &amp; Counting Team Requirements</w:t>
      </w:r>
    </w:p>
    <w:p w14:paraId="0E0E6399" w14:textId="77777777" w:rsidR="0086395F" w:rsidRPr="008D4E77" w:rsidRDefault="00516072">
      <w:pPr>
        <w:spacing w:after="300"/>
        <w:jc w:val="center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Based on the Parish Financial Management Manual (PFMM) of the Archdiocese of Milwaukee</w:t>
      </w:r>
    </w:p>
    <w:p w14:paraId="590F9E0D" w14:textId="77777777" w:rsidR="0086395F" w:rsidRPr="008D4E77" w:rsidRDefault="00516072">
      <w:pPr>
        <w:pStyle w:val="Heading2"/>
        <w:spacing w:before="300" w:after="120"/>
      </w:pPr>
      <w:r w:rsidRPr="008D4E77">
        <w:rPr>
          <w:rFonts w:eastAsia="Arial"/>
          <w:b/>
          <w:bCs/>
          <w:color w:val="1F4E79"/>
        </w:rPr>
        <w:t>1. Purpose</w:t>
      </w:r>
    </w:p>
    <w:p w14:paraId="472F3EC6" w14:textId="79718DE8" w:rsidR="0086395F" w:rsidRPr="008D4E77" w:rsidRDefault="00516072">
      <w:pPr>
        <w:spacing w:after="120"/>
      </w:pPr>
      <w:r w:rsidRPr="008D4E77">
        <w:rPr>
          <w:rFonts w:eastAsia="Arial"/>
          <w:color w:val="000000"/>
          <w:sz w:val="22"/>
          <w:szCs w:val="22"/>
        </w:rPr>
        <w:t xml:space="preserve">This document provides standardized procedures for handling offertory collections, from the moment money is collected through the counting process and bank deposit. These procedures are required by the </w:t>
      </w:r>
      <w:r w:rsidR="008D4E77" w:rsidRPr="008D4E77">
        <w:rPr>
          <w:rFonts w:eastAsia="Arial"/>
          <w:color w:val="000000"/>
          <w:sz w:val="22"/>
          <w:szCs w:val="22"/>
        </w:rPr>
        <w:t xml:space="preserve">Archdiocese of Milwaukee </w:t>
      </w:r>
      <w:r w:rsidRPr="008D4E77">
        <w:rPr>
          <w:rFonts w:eastAsia="Arial"/>
          <w:color w:val="000000"/>
          <w:sz w:val="22"/>
          <w:szCs w:val="22"/>
        </w:rPr>
        <w:t>Parish Financial Management Manual (PFMM) to safeguard parish assets and maintain a clear chain of custody.</w:t>
      </w:r>
    </w:p>
    <w:p w14:paraId="7A881AE7" w14:textId="77777777" w:rsidR="0086395F" w:rsidRPr="008D4E77" w:rsidRDefault="00516072">
      <w:pPr>
        <w:spacing w:after="120"/>
      </w:pPr>
      <w:r w:rsidRPr="008D4E77">
        <w:rPr>
          <w:rFonts w:eastAsia="Arial"/>
          <w:color w:val="000000"/>
          <w:sz w:val="22"/>
          <w:szCs w:val="22"/>
        </w:rPr>
        <w:t>All parish staff and volunteers involved in the collection, counting, or deposit process should read and follow these procedures.</w:t>
      </w:r>
    </w:p>
    <w:p w14:paraId="527CFC1D" w14:textId="77777777" w:rsidR="0086395F" w:rsidRPr="008D4E77" w:rsidRDefault="00516072" w:rsidP="008D4E77">
      <w:pPr>
        <w:pStyle w:val="Heading2"/>
        <w:keepNext/>
        <w:spacing w:before="300" w:after="120"/>
      </w:pPr>
      <w:r w:rsidRPr="008D4E77">
        <w:rPr>
          <w:rFonts w:eastAsia="Arial"/>
          <w:b/>
          <w:bCs/>
          <w:color w:val="1F4E79"/>
        </w:rPr>
        <w:t>2. Chain of Custody — Overview</w:t>
      </w:r>
    </w:p>
    <w:p w14:paraId="1FE0C977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The chain of custody ensures that every dollar collected can be accounted for from the pew to the bank. The process is:</w:t>
      </w:r>
    </w:p>
    <w:p w14:paraId="0D9DA769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 xml:space="preserve">•  </w:t>
      </w:r>
      <w:r w:rsidRPr="008D4E77">
        <w:rPr>
          <w:rFonts w:eastAsia="Arial"/>
          <w:b/>
          <w:bCs/>
          <w:sz w:val="24"/>
          <w:szCs w:val="24"/>
        </w:rPr>
        <w:t xml:space="preserve">Step 1 — Collection: </w:t>
      </w:r>
      <w:r w:rsidRPr="008D4E77">
        <w:rPr>
          <w:rFonts w:eastAsia="Arial"/>
          <w:sz w:val="24"/>
          <w:szCs w:val="24"/>
        </w:rPr>
        <w:t>Ushers collect the offertory and immediately place it in a tamper-evident bag.</w:t>
      </w:r>
    </w:p>
    <w:p w14:paraId="742C1E10" w14:textId="7ABE4905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 xml:space="preserve">•  </w:t>
      </w:r>
      <w:r w:rsidRPr="008D4E77">
        <w:rPr>
          <w:rFonts w:eastAsia="Arial"/>
          <w:b/>
          <w:bCs/>
          <w:sz w:val="24"/>
          <w:szCs w:val="24"/>
        </w:rPr>
        <w:t xml:space="preserve">Step 2 — Secure Storage: </w:t>
      </w:r>
      <w:r w:rsidRPr="008D4E77">
        <w:rPr>
          <w:rFonts w:eastAsia="Arial"/>
          <w:sz w:val="24"/>
          <w:szCs w:val="24"/>
        </w:rPr>
        <w:t xml:space="preserve">The sealed bag is placed in the parish safe as soon as possible after </w:t>
      </w:r>
      <w:r w:rsidR="00176CA6" w:rsidRPr="008D4E77">
        <w:rPr>
          <w:rFonts w:eastAsia="Arial"/>
          <w:sz w:val="24"/>
          <w:szCs w:val="24"/>
        </w:rPr>
        <w:t>the Collection</w:t>
      </w:r>
      <w:r w:rsidRPr="008D4E77">
        <w:rPr>
          <w:rFonts w:eastAsia="Arial"/>
          <w:sz w:val="24"/>
          <w:szCs w:val="24"/>
        </w:rPr>
        <w:t>.</w:t>
      </w:r>
    </w:p>
    <w:p w14:paraId="5B8A517C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 xml:space="preserve">•  </w:t>
      </w:r>
      <w:r w:rsidRPr="008D4E77">
        <w:rPr>
          <w:rFonts w:eastAsia="Arial"/>
          <w:b/>
          <w:bCs/>
          <w:sz w:val="24"/>
          <w:szCs w:val="24"/>
        </w:rPr>
        <w:t xml:space="preserve">Step 3 — Pickup for Counting: </w:t>
      </w:r>
      <w:r w:rsidRPr="008D4E77">
        <w:rPr>
          <w:rFonts w:eastAsia="Arial"/>
          <w:sz w:val="24"/>
          <w:szCs w:val="24"/>
        </w:rPr>
        <w:t>An authorized person retrieves the bags from the safe for counting. Bag numbers are verified against the Tamper-Evident Bag Log before bags are opened.</w:t>
      </w:r>
    </w:p>
    <w:p w14:paraId="6464DDAF" w14:textId="5DBAFEA4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 xml:space="preserve">•  </w:t>
      </w:r>
      <w:r w:rsidRPr="008D4E77">
        <w:rPr>
          <w:rFonts w:eastAsia="Arial"/>
          <w:b/>
          <w:bCs/>
          <w:sz w:val="24"/>
          <w:szCs w:val="24"/>
        </w:rPr>
        <w:t xml:space="preserve">Step 4 — Counting: </w:t>
      </w:r>
      <w:r w:rsidRPr="008D4E77">
        <w:rPr>
          <w:rFonts w:eastAsia="Arial"/>
          <w:sz w:val="24"/>
          <w:szCs w:val="24"/>
        </w:rPr>
        <w:t>At least two unrelated counters open the bags, count the contents, and prepare the bank deposit. The counted deposit is placed in a new bag</w:t>
      </w:r>
      <w:r w:rsidR="00176CA6" w:rsidRPr="008D4E77">
        <w:rPr>
          <w:rFonts w:eastAsia="Arial"/>
          <w:sz w:val="24"/>
          <w:szCs w:val="24"/>
        </w:rPr>
        <w:t xml:space="preserve"> for </w:t>
      </w:r>
      <w:r w:rsidR="00B51D14" w:rsidRPr="008D4E77">
        <w:rPr>
          <w:rFonts w:eastAsia="Arial"/>
          <w:sz w:val="24"/>
          <w:szCs w:val="24"/>
        </w:rPr>
        <w:t>deposit</w:t>
      </w:r>
      <w:r w:rsidR="00176CA6" w:rsidRPr="008D4E77">
        <w:rPr>
          <w:rFonts w:eastAsia="Arial"/>
          <w:sz w:val="24"/>
          <w:szCs w:val="24"/>
        </w:rPr>
        <w:t>.</w:t>
      </w:r>
    </w:p>
    <w:p w14:paraId="0C996209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 xml:space="preserve">•  </w:t>
      </w:r>
      <w:r w:rsidRPr="008D4E77">
        <w:rPr>
          <w:rFonts w:eastAsia="Arial"/>
          <w:b/>
          <w:bCs/>
          <w:sz w:val="24"/>
          <w:szCs w:val="24"/>
        </w:rPr>
        <w:t xml:space="preserve">Step 5 — Bank Deposit: </w:t>
      </w:r>
      <w:r w:rsidRPr="008D4E77">
        <w:rPr>
          <w:rFonts w:eastAsia="Arial"/>
          <w:sz w:val="24"/>
          <w:szCs w:val="24"/>
        </w:rPr>
        <w:t>A designated person (not involved in counting or bookkeeping) delivers the deposit to the bank.</w:t>
      </w:r>
    </w:p>
    <w:p w14:paraId="7352B67A" w14:textId="77777777" w:rsidR="0086395F" w:rsidRPr="008D4E77" w:rsidRDefault="00516072">
      <w:pPr>
        <w:pBdr>
          <w:left w:val="single" w:sz="6" w:space="0" w:color="1F4E79"/>
        </w:pBdr>
        <w:spacing w:before="60" w:after="120"/>
        <w:ind w:left="720" w:right="720"/>
        <w:rPr>
          <w:sz w:val="24"/>
          <w:szCs w:val="24"/>
        </w:rPr>
      </w:pPr>
      <w:r w:rsidRPr="008D4E77">
        <w:rPr>
          <w:rFonts w:eastAsia="Arial"/>
          <w:b/>
          <w:bCs/>
          <w:i/>
          <w:iCs/>
          <w:color w:val="1F4E79"/>
          <w:sz w:val="24"/>
          <w:szCs w:val="24"/>
        </w:rPr>
        <w:t xml:space="preserve">PFMM: </w:t>
      </w:r>
      <w:r w:rsidRPr="008D4E77">
        <w:rPr>
          <w:rFonts w:eastAsia="Arial"/>
          <w:i/>
          <w:iCs/>
          <w:color w:val="333333"/>
          <w:sz w:val="24"/>
          <w:szCs w:val="24"/>
        </w:rPr>
        <w:t>Section 5.6.</w:t>
      </w:r>
      <w:proofErr w:type="gramStart"/>
      <w:r w:rsidRPr="008D4E77">
        <w:rPr>
          <w:rFonts w:eastAsia="Arial"/>
          <w:i/>
          <w:iCs/>
          <w:color w:val="333333"/>
          <w:sz w:val="24"/>
          <w:szCs w:val="24"/>
        </w:rPr>
        <w:t>1 — "</w:t>
      </w:r>
      <w:proofErr w:type="gramEnd"/>
      <w:r w:rsidRPr="008D4E77">
        <w:rPr>
          <w:rFonts w:eastAsia="Arial"/>
          <w:i/>
          <w:iCs/>
          <w:color w:val="333333"/>
          <w:sz w:val="24"/>
          <w:szCs w:val="24"/>
        </w:rPr>
        <w:t>A bag log is required to document the chain of custody of offertory collections from the point of collection through counting and deposit."</w:t>
      </w:r>
    </w:p>
    <w:p w14:paraId="472F63E6" w14:textId="77777777" w:rsidR="0086395F" w:rsidRPr="008D4E77" w:rsidRDefault="00516072" w:rsidP="008D4E77">
      <w:pPr>
        <w:pStyle w:val="Heading2"/>
        <w:keepNext/>
        <w:spacing w:before="300" w:after="120"/>
      </w:pPr>
      <w:r w:rsidRPr="008D4E77">
        <w:rPr>
          <w:rFonts w:eastAsia="Arial"/>
          <w:b/>
          <w:bCs/>
          <w:color w:val="1F4E79"/>
        </w:rPr>
        <w:t>3. Tamper-Evident Bags — What They Are &amp; How to Use Them</w:t>
      </w:r>
    </w:p>
    <w:p w14:paraId="001858E2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Tamper-evident bags are specially designed deposit bags with security features that show visible evidence if the bag has been opened or tampered with. They come pre-numbered and include a tear-off receipt at the top.</w:t>
      </w:r>
    </w:p>
    <w:p w14:paraId="41167FE9" w14:textId="77777777" w:rsidR="0086395F" w:rsidRPr="008D4E77" w:rsidRDefault="00516072">
      <w:pPr>
        <w:spacing w:after="200"/>
        <w:rPr>
          <w:rFonts w:eastAsia="Arial"/>
          <w:color w:val="000000"/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Below are examples of two common styles of tamper-evident bags used in parishes:</w:t>
      </w:r>
    </w:p>
    <w:p w14:paraId="3E749F46" w14:textId="77777777" w:rsidR="008D4E77" w:rsidRDefault="008D4E77">
      <w:pPr>
        <w:spacing w:after="200"/>
        <w:rPr>
          <w:rFonts w:eastAsia="Arial"/>
          <w:color w:val="000000"/>
          <w:sz w:val="22"/>
          <w:szCs w:val="22"/>
        </w:rPr>
      </w:pPr>
    </w:p>
    <w:p w14:paraId="3FC62896" w14:textId="5E95D828" w:rsidR="008D4E77" w:rsidRPr="008D4E77" w:rsidRDefault="008D4E77" w:rsidP="008D4E77">
      <w:pPr>
        <w:keepNext/>
        <w:spacing w:after="300"/>
        <w:rPr>
          <w:sz w:val="24"/>
          <w:szCs w:val="24"/>
        </w:rPr>
      </w:pPr>
      <w:r w:rsidRPr="008D4E77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5D0793C" wp14:editId="745F6DFD">
            <wp:simplePos x="0" y="0"/>
            <wp:positionH relativeFrom="column">
              <wp:posOffset>1709420</wp:posOffset>
            </wp:positionH>
            <wp:positionV relativeFrom="paragraph">
              <wp:posOffset>372828</wp:posOffset>
            </wp:positionV>
            <wp:extent cx="2496185" cy="4055110"/>
            <wp:effectExtent l="0" t="0" r="0" b="2540"/>
            <wp:wrapTight wrapText="bothSides">
              <wp:wrapPolygon edited="0">
                <wp:start x="0" y="0"/>
                <wp:lineTo x="0" y="21512"/>
                <wp:lineTo x="21430" y="21512"/>
                <wp:lineTo x="2143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5" t="5425" r="6758" b="5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185" cy="405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4E77">
        <w:rPr>
          <w:rFonts w:eastAsia="Arial"/>
          <w:i/>
          <w:iCs/>
          <w:color w:val="666666"/>
          <w:sz w:val="24"/>
          <w:szCs w:val="24"/>
        </w:rPr>
        <w:t>Example 1: Tamper-evident bag showing the tear-off receipt at top, bag number, and security seal area.</w:t>
      </w:r>
    </w:p>
    <w:p w14:paraId="1735F520" w14:textId="0D06F29B" w:rsidR="0086395F" w:rsidRDefault="0086395F" w:rsidP="008D4E77">
      <w:pPr>
        <w:contextualSpacing/>
        <w:jc w:val="center"/>
      </w:pPr>
    </w:p>
    <w:p w14:paraId="2AA27C4F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0F19BA2A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61C6F3C9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52EFD626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09754044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1577AB4A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48338EF3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7F56B772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73F0DFB2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196BCEC6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06B0F647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5BD1154E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363B2DFC" w14:textId="77777777" w:rsidR="008D4E77" w:rsidRDefault="008D4E77" w:rsidP="008D4E77">
      <w:pPr>
        <w:keepNext/>
        <w:spacing w:after="200"/>
        <w:rPr>
          <w:rFonts w:eastAsia="Arial"/>
          <w:i/>
          <w:iCs/>
          <w:color w:val="666666"/>
          <w:sz w:val="24"/>
          <w:szCs w:val="24"/>
        </w:rPr>
      </w:pPr>
    </w:p>
    <w:p w14:paraId="6BA7B2BE" w14:textId="42797F0C" w:rsidR="008D4E77" w:rsidRPr="008D4E77" w:rsidRDefault="008D4E77" w:rsidP="008D4E77">
      <w:pPr>
        <w:keepNext/>
        <w:spacing w:after="200"/>
        <w:rPr>
          <w:sz w:val="24"/>
          <w:szCs w:val="24"/>
        </w:rPr>
      </w:pPr>
      <w:r w:rsidRPr="008D4E77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D56652E" wp14:editId="6EFB2BE6">
            <wp:simplePos x="0" y="0"/>
            <wp:positionH relativeFrom="column">
              <wp:posOffset>1478612</wp:posOffset>
            </wp:positionH>
            <wp:positionV relativeFrom="paragraph">
              <wp:posOffset>246601</wp:posOffset>
            </wp:positionV>
            <wp:extent cx="2274018" cy="2782515"/>
            <wp:effectExtent l="0" t="0" r="0" b="0"/>
            <wp:wrapSquare wrapText="bothSides"/>
            <wp:docPr id="1826779298" name="Picture 1826779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3" t="6630" r="14284" b="7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018" cy="2782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D4E77">
        <w:rPr>
          <w:rFonts w:eastAsia="Arial"/>
          <w:i/>
          <w:iCs/>
          <w:color w:val="666666"/>
          <w:sz w:val="24"/>
          <w:szCs w:val="24"/>
        </w:rPr>
        <w:t>Example 2: Tamper-evident deposit bag with tear-off receipt portion visible at top.</w:t>
      </w:r>
    </w:p>
    <w:p w14:paraId="64AC49CB" w14:textId="10C3CC18" w:rsidR="0086395F" w:rsidRPr="008D4E77" w:rsidRDefault="008D4E77" w:rsidP="008D4E77">
      <w:pPr>
        <w:spacing w:after="60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1F9350FF" w14:textId="77777777" w:rsidR="0086395F" w:rsidRPr="008D4E77" w:rsidRDefault="00516072" w:rsidP="008D4E77">
      <w:pPr>
        <w:pStyle w:val="Heading2"/>
        <w:keepNext/>
        <w:spacing w:before="300" w:after="120"/>
      </w:pPr>
      <w:r w:rsidRPr="008D4E77">
        <w:rPr>
          <w:rFonts w:eastAsia="Arial"/>
          <w:b/>
          <w:bCs/>
          <w:color w:val="1F4E79"/>
        </w:rPr>
        <w:lastRenderedPageBreak/>
        <w:t>4. The Tear-Off Receipt — Why It Matters</w:t>
      </w:r>
    </w:p>
    <w:p w14:paraId="719700EE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Each tamper-evident bag has a perforated tear-off receipt at the top. This receipt contains the same bag number as the bag itself. This is a critical part of the chain of custody:</w:t>
      </w:r>
    </w:p>
    <w:p w14:paraId="490B9070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Before sealing the bag, fill out all required information on the bag (date, time, amount, prepared by, etc.) using a ballpoint pen.</w:t>
      </w:r>
    </w:p>
    <w:p w14:paraId="5BB0FAC4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Tear off the receipt at the perforated line before sealing.</w:t>
      </w:r>
    </w:p>
    <w:p w14:paraId="2F91287E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The tear-off receipt must be saved and kept with the deposit documentation. This provides proof that the bag was used, sealed, and its contents are accounted for.</w:t>
      </w:r>
    </w:p>
    <w:p w14:paraId="6ECB23D7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The receipt matches the bag number, so if any question arises about a deposit, you have a paper trail linking the receipt to the sealed bag.</w:t>
      </w:r>
    </w:p>
    <w:p w14:paraId="022AE68C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b/>
          <w:bCs/>
          <w:color w:val="000000"/>
          <w:sz w:val="24"/>
          <w:szCs w:val="24"/>
        </w:rPr>
        <w:t>Never discard a tear-off receipt. It is part of the permanent deposit record.</w:t>
      </w:r>
    </w:p>
    <w:p w14:paraId="42DB2AA7" w14:textId="77777777" w:rsidR="0086395F" w:rsidRPr="008D4E77" w:rsidRDefault="00516072">
      <w:pPr>
        <w:pStyle w:val="Heading2"/>
        <w:spacing w:before="300" w:after="120"/>
      </w:pPr>
      <w:r w:rsidRPr="008D4E77">
        <w:rPr>
          <w:rFonts w:eastAsia="Arial"/>
          <w:b/>
          <w:bCs/>
          <w:color w:val="1F4E79"/>
        </w:rPr>
        <w:t>5. Sequential Bag Numbering</w:t>
      </w:r>
    </w:p>
    <w:p w14:paraId="6D001F6F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Tamper-evident bags are pre-printed with sequential numbers. Parishes must use bags in numerical order. This makes it possible to identify immediately if a bag is missing.</w:t>
      </w:r>
    </w:p>
    <w:p w14:paraId="38C2E334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Record every bag number on the Tamper-Evident Bag Log (see attached template).</w:t>
      </w:r>
    </w:p>
    <w:p w14:paraId="279321BA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Before opening bags for counting, verify that bag numbers are sequential and match the log entries.</w:t>
      </w:r>
    </w:p>
    <w:p w14:paraId="52819C42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If a number is missing from the sequence, investigate and document the reason before proceeding.</w:t>
      </w:r>
    </w:p>
    <w:p w14:paraId="515478F3" w14:textId="77777777" w:rsidR="0086395F" w:rsidRPr="008D4E77" w:rsidRDefault="00516072">
      <w:pPr>
        <w:pBdr>
          <w:left w:val="single" w:sz="6" w:space="0" w:color="1F4E79"/>
        </w:pBdr>
        <w:spacing w:before="60" w:after="120"/>
        <w:ind w:left="720" w:right="720"/>
        <w:rPr>
          <w:sz w:val="24"/>
          <w:szCs w:val="24"/>
        </w:rPr>
      </w:pPr>
      <w:r w:rsidRPr="008D4E77">
        <w:rPr>
          <w:rFonts w:eastAsia="Arial"/>
          <w:b/>
          <w:bCs/>
          <w:i/>
          <w:iCs/>
          <w:color w:val="1F4E79"/>
          <w:sz w:val="24"/>
          <w:szCs w:val="24"/>
        </w:rPr>
        <w:t xml:space="preserve">PFMM: </w:t>
      </w:r>
      <w:r w:rsidRPr="008D4E77">
        <w:rPr>
          <w:rFonts w:eastAsia="Arial"/>
          <w:i/>
          <w:iCs/>
          <w:color w:val="333333"/>
          <w:sz w:val="24"/>
          <w:szCs w:val="24"/>
        </w:rPr>
        <w:t>Section 5.6.</w:t>
      </w:r>
      <w:proofErr w:type="gramStart"/>
      <w:r w:rsidRPr="008D4E77">
        <w:rPr>
          <w:rFonts w:eastAsia="Arial"/>
          <w:i/>
          <w:iCs/>
          <w:color w:val="333333"/>
          <w:sz w:val="24"/>
          <w:szCs w:val="24"/>
        </w:rPr>
        <w:t>1 — "</w:t>
      </w:r>
      <w:proofErr w:type="gramEnd"/>
      <w:r w:rsidRPr="008D4E77">
        <w:rPr>
          <w:rFonts w:eastAsia="Arial"/>
          <w:i/>
          <w:iCs/>
          <w:color w:val="333333"/>
          <w:sz w:val="24"/>
          <w:szCs w:val="24"/>
        </w:rPr>
        <w:t>Ushers must record the bag number on the log, and counters who receive the collection must verify that the bag numbers are sequential."</w:t>
      </w:r>
    </w:p>
    <w:p w14:paraId="30B0EE7A" w14:textId="77777777" w:rsidR="0086395F" w:rsidRPr="008D4E77" w:rsidRDefault="00516072">
      <w:pPr>
        <w:pStyle w:val="Heading2"/>
        <w:spacing w:before="300" w:after="120"/>
      </w:pPr>
      <w:r w:rsidRPr="008D4E77">
        <w:rPr>
          <w:rFonts w:eastAsia="Arial"/>
          <w:b/>
          <w:bCs/>
          <w:color w:val="1F4E79"/>
        </w:rPr>
        <w:t>6. Voided or Damaged Bags</w:t>
      </w:r>
    </w:p>
    <w:p w14:paraId="0EB97CE4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If a tamper-evident bag is opened by mistake, damaged, or otherwise cannot be used, it must still be accounted for:</w:t>
      </w:r>
    </w:p>
    <w:p w14:paraId="7CF8DDA3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Write "VOID" on the damaged or opened bag.</w:t>
      </w:r>
    </w:p>
    <w:p w14:paraId="725BB9DC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 xml:space="preserve">•  Record the voided bag number on the Tamper-Evident Bag Log in the "Voided / Damaged </w:t>
      </w:r>
      <w:proofErr w:type="gramStart"/>
      <w:r w:rsidRPr="008D4E77">
        <w:rPr>
          <w:rFonts w:eastAsia="Arial"/>
          <w:sz w:val="24"/>
          <w:szCs w:val="24"/>
        </w:rPr>
        <w:t>Bag #"</w:t>
      </w:r>
      <w:proofErr w:type="gramEnd"/>
      <w:r w:rsidRPr="008D4E77">
        <w:rPr>
          <w:rFonts w:eastAsia="Arial"/>
          <w:sz w:val="24"/>
          <w:szCs w:val="24"/>
        </w:rPr>
        <w:t xml:space="preserve"> column with an explanation in the Notes column.</w:t>
      </w:r>
    </w:p>
    <w:p w14:paraId="43F632AB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Retain the voided bag (or its remains) and keep it with the deposit records. Do not discard it.</w:t>
      </w:r>
    </w:p>
    <w:p w14:paraId="5702ACCD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Transfer the contents to the next bag in sequence and record the new bag number on the log.</w:t>
      </w:r>
    </w:p>
    <w:p w14:paraId="1CAC16C8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i/>
          <w:iCs/>
          <w:color w:val="000000"/>
          <w:sz w:val="24"/>
          <w:szCs w:val="24"/>
        </w:rPr>
        <w:t>This procedure ensures that no bag number is unaccounted for and prevents any appearance of missing funds.</w:t>
      </w:r>
    </w:p>
    <w:p w14:paraId="10F2B620" w14:textId="77777777" w:rsidR="0086395F" w:rsidRPr="008D4E77" w:rsidRDefault="00516072">
      <w:r w:rsidRPr="008D4E77">
        <w:br w:type="page"/>
      </w:r>
    </w:p>
    <w:p w14:paraId="4A419755" w14:textId="77777777" w:rsidR="0086395F" w:rsidRPr="008D4E77" w:rsidRDefault="00516072">
      <w:pPr>
        <w:pStyle w:val="Heading2"/>
        <w:spacing w:before="300" w:after="120"/>
      </w:pPr>
      <w:r w:rsidRPr="008D4E77">
        <w:rPr>
          <w:rFonts w:eastAsia="Arial"/>
          <w:b/>
          <w:bCs/>
          <w:color w:val="1F4E79"/>
        </w:rPr>
        <w:lastRenderedPageBreak/>
        <w:t>7. Counting Team Requirements</w:t>
      </w:r>
    </w:p>
    <w:p w14:paraId="51576A13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The PFMM establishes clear requirements for who may serve on counting teams and how teams must be structured:</w:t>
      </w:r>
    </w:p>
    <w:p w14:paraId="218D3EB6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 xml:space="preserve">•  At least two unrelated </w:t>
      </w:r>
      <w:proofErr w:type="gramStart"/>
      <w:r w:rsidRPr="008D4E77">
        <w:rPr>
          <w:rFonts w:eastAsia="Arial"/>
          <w:sz w:val="24"/>
          <w:szCs w:val="24"/>
        </w:rPr>
        <w:t>persons</w:t>
      </w:r>
      <w:proofErr w:type="gramEnd"/>
      <w:r w:rsidRPr="008D4E77">
        <w:rPr>
          <w:rFonts w:eastAsia="Arial"/>
          <w:sz w:val="24"/>
          <w:szCs w:val="24"/>
        </w:rPr>
        <w:t xml:space="preserve"> must be present whenever cash is counted.</w:t>
      </w:r>
    </w:p>
    <w:p w14:paraId="42AB7D7F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Related individuals (spouses, family members) may not serve on the same counting team.</w:t>
      </w:r>
    </w:p>
    <w:p w14:paraId="47FA3F83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There should be an odd number of counting teams, and teams must be rotated on a regular basis.</w:t>
      </w:r>
    </w:p>
    <w:p w14:paraId="66635E47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No team should count during the same week each month.</w:t>
      </w:r>
    </w:p>
    <w:p w14:paraId="0D24B3E5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Trustees may not serve as counters due to their fiduciary responsibilities.</w:t>
      </w:r>
    </w:p>
    <w:p w14:paraId="54161375" w14:textId="77777777" w:rsidR="0086395F" w:rsidRPr="008D4E77" w:rsidRDefault="00516072">
      <w:pPr>
        <w:pBdr>
          <w:left w:val="single" w:sz="6" w:space="0" w:color="1F4E79"/>
        </w:pBdr>
        <w:spacing w:before="60" w:after="120"/>
        <w:ind w:left="720" w:right="720"/>
        <w:rPr>
          <w:sz w:val="24"/>
          <w:szCs w:val="24"/>
        </w:rPr>
      </w:pPr>
      <w:r w:rsidRPr="008D4E77">
        <w:rPr>
          <w:rFonts w:eastAsia="Arial"/>
          <w:b/>
          <w:bCs/>
          <w:i/>
          <w:iCs/>
          <w:color w:val="1F4E79"/>
          <w:sz w:val="24"/>
          <w:szCs w:val="24"/>
        </w:rPr>
        <w:t xml:space="preserve">PFMM: </w:t>
      </w:r>
      <w:r w:rsidRPr="008D4E77">
        <w:rPr>
          <w:rFonts w:eastAsia="Arial"/>
          <w:i/>
          <w:iCs/>
          <w:color w:val="333333"/>
          <w:sz w:val="24"/>
          <w:szCs w:val="24"/>
        </w:rPr>
        <w:t>Section 5.6.</w:t>
      </w:r>
      <w:proofErr w:type="gramStart"/>
      <w:r w:rsidRPr="008D4E77">
        <w:rPr>
          <w:rFonts w:eastAsia="Arial"/>
          <w:i/>
          <w:iCs/>
          <w:color w:val="333333"/>
          <w:sz w:val="24"/>
          <w:szCs w:val="24"/>
        </w:rPr>
        <w:t>9 — "</w:t>
      </w:r>
      <w:proofErr w:type="gramEnd"/>
      <w:r w:rsidRPr="008D4E77">
        <w:rPr>
          <w:rFonts w:eastAsia="Arial"/>
          <w:i/>
          <w:iCs/>
          <w:color w:val="333333"/>
          <w:sz w:val="24"/>
          <w:szCs w:val="24"/>
        </w:rPr>
        <w:t xml:space="preserve">Individuals performing the counting must be rotated on a regular basis. There should be an odd number of teams consisting of at least two unrelated </w:t>
      </w:r>
      <w:proofErr w:type="gramStart"/>
      <w:r w:rsidRPr="008D4E77">
        <w:rPr>
          <w:rFonts w:eastAsia="Arial"/>
          <w:i/>
          <w:iCs/>
          <w:color w:val="333333"/>
          <w:sz w:val="24"/>
          <w:szCs w:val="24"/>
        </w:rPr>
        <w:t>persons</w:t>
      </w:r>
      <w:proofErr w:type="gramEnd"/>
      <w:r w:rsidRPr="008D4E77">
        <w:rPr>
          <w:rFonts w:eastAsia="Arial"/>
          <w:i/>
          <w:iCs/>
          <w:color w:val="333333"/>
          <w:sz w:val="24"/>
          <w:szCs w:val="24"/>
        </w:rPr>
        <w:t xml:space="preserve"> on each team."</w:t>
      </w:r>
    </w:p>
    <w:p w14:paraId="6DF56357" w14:textId="77777777" w:rsidR="0086395F" w:rsidRPr="008D4E77" w:rsidRDefault="00516072">
      <w:pPr>
        <w:pBdr>
          <w:left w:val="single" w:sz="6" w:space="0" w:color="1F4E79"/>
        </w:pBdr>
        <w:spacing w:before="60" w:after="120"/>
        <w:ind w:left="720" w:right="720"/>
        <w:rPr>
          <w:sz w:val="24"/>
          <w:szCs w:val="24"/>
        </w:rPr>
      </w:pPr>
      <w:r w:rsidRPr="008D4E77">
        <w:rPr>
          <w:rFonts w:eastAsia="Arial"/>
          <w:b/>
          <w:bCs/>
          <w:i/>
          <w:iCs/>
          <w:color w:val="1F4E79"/>
          <w:sz w:val="24"/>
          <w:szCs w:val="24"/>
        </w:rPr>
        <w:t xml:space="preserve">PFMM: </w:t>
      </w:r>
      <w:r w:rsidRPr="008D4E77">
        <w:rPr>
          <w:rFonts w:eastAsia="Arial"/>
          <w:i/>
          <w:iCs/>
          <w:color w:val="333333"/>
          <w:sz w:val="24"/>
          <w:szCs w:val="24"/>
        </w:rPr>
        <w:t>Section 5.6.2 — At least two unrelated individuals must be present whenever cash is counted. A trustee may not serve as a counter because of their fiduciary responsibilities.</w:t>
      </w:r>
    </w:p>
    <w:p w14:paraId="79F0F9C3" w14:textId="77777777" w:rsidR="0086395F" w:rsidRPr="008D4E77" w:rsidRDefault="00516072">
      <w:pPr>
        <w:pStyle w:val="Heading2"/>
        <w:spacing w:before="300" w:after="120"/>
      </w:pPr>
      <w:r w:rsidRPr="008D4E77">
        <w:rPr>
          <w:rFonts w:eastAsia="Arial"/>
          <w:b/>
          <w:bCs/>
          <w:color w:val="1F4E79"/>
        </w:rPr>
        <w:t>8. Segregation of Duties</w:t>
      </w:r>
    </w:p>
    <w:p w14:paraId="2CAAA31B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Proper segregation of duties is essential to protect parish assets and prevent errors or misappropriation:</w:t>
      </w:r>
    </w:p>
    <w:p w14:paraId="294000A0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Any individual with access to bank accounts or QuickBooks should not count money or handle cash.</w:t>
      </w:r>
    </w:p>
    <w:p w14:paraId="1764CE59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The person who makes bank deposits must be different from the person who records deposits in QuickBooks.</w:t>
      </w:r>
    </w:p>
    <w:p w14:paraId="114CE61B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The bookkeeper must not participate in counts or deposits.</w:t>
      </w:r>
    </w:p>
    <w:p w14:paraId="4E244F02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If staffing is limited, use volunteers for counting teams so that no single individual controls multiple steps in the receipt and recording process.</w:t>
      </w:r>
    </w:p>
    <w:p w14:paraId="61F7D837" w14:textId="77777777" w:rsidR="0086395F" w:rsidRPr="008D4E77" w:rsidRDefault="00516072">
      <w:pPr>
        <w:pBdr>
          <w:left w:val="single" w:sz="6" w:space="0" w:color="1F4E79"/>
        </w:pBdr>
        <w:spacing w:before="60" w:after="120"/>
        <w:ind w:left="720" w:right="720"/>
        <w:rPr>
          <w:sz w:val="24"/>
          <w:szCs w:val="24"/>
        </w:rPr>
      </w:pPr>
      <w:r w:rsidRPr="008D4E77">
        <w:rPr>
          <w:rFonts w:eastAsia="Arial"/>
          <w:b/>
          <w:bCs/>
          <w:i/>
          <w:iCs/>
          <w:color w:val="1F4E79"/>
          <w:sz w:val="24"/>
          <w:szCs w:val="24"/>
        </w:rPr>
        <w:t xml:space="preserve">PFMM: </w:t>
      </w:r>
      <w:r w:rsidRPr="008D4E77">
        <w:rPr>
          <w:rFonts w:eastAsia="Arial"/>
          <w:i/>
          <w:iCs/>
          <w:color w:val="333333"/>
          <w:sz w:val="24"/>
          <w:szCs w:val="24"/>
        </w:rPr>
        <w:t>Sections 3.1 &amp; 3.4 — Financial duties must be separated to reduce the risk of error and misappropriation.</w:t>
      </w:r>
    </w:p>
    <w:p w14:paraId="7C2EA3AC" w14:textId="77777777" w:rsidR="0086395F" w:rsidRPr="008D4E77" w:rsidRDefault="00516072">
      <w:pPr>
        <w:pStyle w:val="Heading2"/>
        <w:spacing w:before="300" w:after="120"/>
      </w:pPr>
      <w:r w:rsidRPr="008D4E77">
        <w:rPr>
          <w:rFonts w:eastAsia="Arial"/>
          <w:b/>
          <w:bCs/>
          <w:color w:val="1F4E79"/>
        </w:rPr>
        <w:t>9. Tamper-Evident Bag Log Template</w:t>
      </w:r>
    </w:p>
    <w:p w14:paraId="2449FAB1" w14:textId="4ACFA68B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 xml:space="preserve">A printable Tamper-Evident Bag Log template is </w:t>
      </w:r>
      <w:r w:rsidR="00B51D14" w:rsidRPr="008D4E77">
        <w:rPr>
          <w:rFonts w:eastAsia="Arial"/>
          <w:color w:val="000000"/>
          <w:sz w:val="24"/>
          <w:szCs w:val="24"/>
        </w:rPr>
        <w:t xml:space="preserve">available on our website </w:t>
      </w:r>
      <w:r w:rsidRPr="008D4E77">
        <w:rPr>
          <w:rFonts w:eastAsia="Arial"/>
          <w:color w:val="000000"/>
          <w:sz w:val="24"/>
          <w:szCs w:val="24"/>
        </w:rPr>
        <w:t>(Excel format). The log includes the following columns:</w:t>
      </w:r>
    </w:p>
    <w:p w14:paraId="45231FDB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Date</w:t>
      </w:r>
    </w:p>
    <w:p w14:paraId="6F8A004E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Mass / Collection Time</w:t>
      </w:r>
    </w:p>
    <w:p w14:paraId="1C3A91D2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Bag #</w:t>
      </w:r>
    </w:p>
    <w:p w14:paraId="0DF8E4E8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Usher Initials</w:t>
      </w:r>
    </w:p>
    <w:p w14:paraId="207253ED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Picked Up By</w:t>
      </w:r>
    </w:p>
    <w:p w14:paraId="5D0A750D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proofErr w:type="gramStart"/>
      <w:r w:rsidRPr="008D4E77">
        <w:rPr>
          <w:rFonts w:eastAsia="Arial"/>
          <w:sz w:val="24"/>
          <w:szCs w:val="24"/>
        </w:rPr>
        <w:t>•  New Bag # (</w:t>
      </w:r>
      <w:proofErr w:type="gramEnd"/>
      <w:r w:rsidRPr="008D4E77">
        <w:rPr>
          <w:rFonts w:eastAsia="Arial"/>
          <w:sz w:val="24"/>
          <w:szCs w:val="24"/>
        </w:rPr>
        <w:t>After Counting)</w:t>
      </w:r>
    </w:p>
    <w:p w14:paraId="75395846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Voided / Damaged Bag #</w:t>
      </w:r>
    </w:p>
    <w:p w14:paraId="33FC6C7E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lastRenderedPageBreak/>
        <w:t>•  Deposited By</w:t>
      </w:r>
    </w:p>
    <w:p w14:paraId="75DAE960" w14:textId="77777777" w:rsidR="0086395F" w:rsidRPr="008D4E77" w:rsidRDefault="00516072">
      <w:pPr>
        <w:spacing w:after="80"/>
        <w:ind w:left="720" w:hanging="360"/>
        <w:rPr>
          <w:sz w:val="24"/>
          <w:szCs w:val="24"/>
        </w:rPr>
      </w:pPr>
      <w:r w:rsidRPr="008D4E77">
        <w:rPr>
          <w:rFonts w:eastAsia="Arial"/>
          <w:sz w:val="24"/>
          <w:szCs w:val="24"/>
        </w:rPr>
        <w:t>•  Notes</w:t>
      </w:r>
    </w:p>
    <w:p w14:paraId="6A37EC47" w14:textId="77777777" w:rsidR="0086395F" w:rsidRPr="008D4E77" w:rsidRDefault="00516072">
      <w:pPr>
        <w:spacing w:after="12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The log should be maintained for each collection cycle and retained with the parish financial records per Archdiocesan retention requirements.</w:t>
      </w:r>
    </w:p>
    <w:p w14:paraId="7E7048EA" w14:textId="77777777" w:rsidR="0086395F" w:rsidRPr="008D4E77" w:rsidRDefault="00516072" w:rsidP="008D4E77">
      <w:pPr>
        <w:pStyle w:val="Heading2"/>
        <w:keepNext/>
        <w:spacing w:before="300" w:after="120"/>
      </w:pPr>
      <w:r w:rsidRPr="008D4E77">
        <w:rPr>
          <w:rFonts w:eastAsia="Arial"/>
          <w:b/>
          <w:bCs/>
          <w:color w:val="1F4E79"/>
        </w:rPr>
        <w:t>10. Quick Reference — PFMM Sections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60"/>
      </w:tblGrid>
      <w:tr w:rsidR="0086395F" w:rsidRPr="008D4E77" w14:paraId="34C094DF" w14:textId="77777777">
        <w:tc>
          <w:tcPr>
            <w:tcW w:w="2400" w:type="dxa"/>
            <w:shd w:val="clear" w:color="auto" w:fill="1F4E79"/>
          </w:tcPr>
          <w:p w14:paraId="34AA3324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b/>
                <w:bCs/>
                <w:color w:val="FFFFFF"/>
                <w:sz w:val="24"/>
                <w:szCs w:val="24"/>
              </w:rPr>
              <w:t>PFMM Section</w:t>
            </w:r>
          </w:p>
        </w:tc>
        <w:tc>
          <w:tcPr>
            <w:tcW w:w="6960" w:type="dxa"/>
            <w:shd w:val="clear" w:color="auto" w:fill="1F4E79"/>
          </w:tcPr>
          <w:p w14:paraId="0078C8EB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b/>
                <w:bCs/>
                <w:color w:val="FFFFFF"/>
                <w:sz w:val="24"/>
                <w:szCs w:val="24"/>
              </w:rPr>
              <w:t>Topic</w:t>
            </w:r>
          </w:p>
        </w:tc>
      </w:tr>
      <w:tr w:rsidR="0086395F" w:rsidRPr="008D4E77" w14:paraId="604A536C" w14:textId="77777777">
        <w:tc>
          <w:tcPr>
            <w:tcW w:w="2400" w:type="dxa"/>
            <w:shd w:val="clear" w:color="auto" w:fill="D6E4F0"/>
          </w:tcPr>
          <w:p w14:paraId="5B1BFD03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b/>
                <w:bCs/>
                <w:sz w:val="24"/>
                <w:szCs w:val="24"/>
              </w:rPr>
              <w:t>3.1 &amp; 3.4</w:t>
            </w:r>
          </w:p>
        </w:tc>
        <w:tc>
          <w:tcPr>
            <w:tcW w:w="6960" w:type="dxa"/>
            <w:shd w:val="clear" w:color="auto" w:fill="D6E4F0"/>
          </w:tcPr>
          <w:p w14:paraId="5BC644CD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sz w:val="24"/>
                <w:szCs w:val="24"/>
              </w:rPr>
              <w:t>Segregation of financial duties</w:t>
            </w:r>
          </w:p>
        </w:tc>
      </w:tr>
      <w:tr w:rsidR="0086395F" w:rsidRPr="008D4E77" w14:paraId="33A9EEA6" w14:textId="77777777">
        <w:tc>
          <w:tcPr>
            <w:tcW w:w="2400" w:type="dxa"/>
          </w:tcPr>
          <w:p w14:paraId="1E6F461B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b/>
                <w:bCs/>
                <w:sz w:val="24"/>
                <w:szCs w:val="24"/>
              </w:rPr>
              <w:t>5.6.1</w:t>
            </w:r>
          </w:p>
        </w:tc>
        <w:tc>
          <w:tcPr>
            <w:tcW w:w="6960" w:type="dxa"/>
          </w:tcPr>
          <w:p w14:paraId="2DE1348E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sz w:val="24"/>
                <w:szCs w:val="24"/>
              </w:rPr>
              <w:t>Tamper-evident bag log and chain of custody requirements</w:t>
            </w:r>
          </w:p>
        </w:tc>
      </w:tr>
      <w:tr w:rsidR="0086395F" w:rsidRPr="008D4E77" w14:paraId="56F44116" w14:textId="77777777">
        <w:tc>
          <w:tcPr>
            <w:tcW w:w="2400" w:type="dxa"/>
            <w:shd w:val="clear" w:color="auto" w:fill="D6E4F0"/>
          </w:tcPr>
          <w:p w14:paraId="19351F96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b/>
                <w:bCs/>
                <w:sz w:val="24"/>
                <w:szCs w:val="24"/>
              </w:rPr>
              <w:t>5.6.2</w:t>
            </w:r>
          </w:p>
        </w:tc>
        <w:tc>
          <w:tcPr>
            <w:tcW w:w="6960" w:type="dxa"/>
            <w:shd w:val="clear" w:color="auto" w:fill="D6E4F0"/>
          </w:tcPr>
          <w:p w14:paraId="260989B2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sz w:val="24"/>
                <w:szCs w:val="24"/>
              </w:rPr>
              <w:t>Minimum of two unrelated counters; trustee prohibition</w:t>
            </w:r>
          </w:p>
        </w:tc>
      </w:tr>
      <w:tr w:rsidR="0086395F" w:rsidRPr="008D4E77" w14:paraId="60D2F115" w14:textId="77777777">
        <w:tc>
          <w:tcPr>
            <w:tcW w:w="2400" w:type="dxa"/>
          </w:tcPr>
          <w:p w14:paraId="7371D782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b/>
                <w:bCs/>
                <w:sz w:val="24"/>
                <w:szCs w:val="24"/>
              </w:rPr>
              <w:t>5.6.9</w:t>
            </w:r>
          </w:p>
        </w:tc>
        <w:tc>
          <w:tcPr>
            <w:tcW w:w="6960" w:type="dxa"/>
          </w:tcPr>
          <w:p w14:paraId="7165935B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sz w:val="24"/>
                <w:szCs w:val="24"/>
              </w:rPr>
              <w:t>Counting team rotation; odd number of teams; unrelated members</w:t>
            </w:r>
          </w:p>
        </w:tc>
      </w:tr>
      <w:tr w:rsidR="0086395F" w:rsidRPr="008D4E77" w14:paraId="4DA6ECAB" w14:textId="77777777">
        <w:tc>
          <w:tcPr>
            <w:tcW w:w="2400" w:type="dxa"/>
            <w:shd w:val="clear" w:color="auto" w:fill="D6E4F0"/>
          </w:tcPr>
          <w:p w14:paraId="1777A98B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b/>
                <w:bCs/>
                <w:sz w:val="24"/>
                <w:szCs w:val="24"/>
              </w:rPr>
              <w:t>5.9.7</w:t>
            </w:r>
          </w:p>
        </w:tc>
        <w:tc>
          <w:tcPr>
            <w:tcW w:w="6960" w:type="dxa"/>
            <w:shd w:val="clear" w:color="auto" w:fill="D6E4F0"/>
          </w:tcPr>
          <w:p w14:paraId="64AFF716" w14:textId="77777777" w:rsidR="0086395F" w:rsidRPr="008D4E77" w:rsidRDefault="00516072">
            <w:pPr>
              <w:rPr>
                <w:sz w:val="24"/>
                <w:szCs w:val="24"/>
              </w:rPr>
            </w:pPr>
            <w:r w:rsidRPr="008D4E77">
              <w:rPr>
                <w:rFonts w:eastAsia="Arial"/>
                <w:sz w:val="24"/>
                <w:szCs w:val="24"/>
              </w:rPr>
              <w:t>Bank signature authority; bookkeeper/business manager may never be a check signer</w:t>
            </w:r>
          </w:p>
        </w:tc>
      </w:tr>
    </w:tbl>
    <w:p w14:paraId="17D2489F" w14:textId="77777777" w:rsidR="0086395F" w:rsidRPr="008D4E77" w:rsidRDefault="0086395F">
      <w:pPr>
        <w:spacing w:before="300"/>
      </w:pPr>
    </w:p>
    <w:p w14:paraId="7938AFD5" w14:textId="77777777" w:rsidR="0086395F" w:rsidRPr="008D4E77" w:rsidRDefault="00516072">
      <w:pPr>
        <w:spacing w:after="40"/>
        <w:rPr>
          <w:sz w:val="24"/>
          <w:szCs w:val="24"/>
        </w:rPr>
      </w:pPr>
      <w:r w:rsidRPr="008D4E77">
        <w:rPr>
          <w:rFonts w:eastAsia="Arial"/>
          <w:color w:val="000000"/>
          <w:sz w:val="24"/>
          <w:szCs w:val="24"/>
        </w:rPr>
        <w:t>For the complete Parish Financial Management Manual, visit:</w:t>
      </w:r>
    </w:p>
    <w:p w14:paraId="0EBE87CD" w14:textId="77777777" w:rsidR="0086395F" w:rsidRPr="008D4E77" w:rsidRDefault="0086395F">
      <w:pPr>
        <w:rPr>
          <w:sz w:val="24"/>
          <w:szCs w:val="24"/>
        </w:rPr>
      </w:pPr>
      <w:hyperlink r:id="rId9" w:history="1">
        <w:r w:rsidRPr="008D4E77">
          <w:rPr>
            <w:rFonts w:eastAsia="Arial"/>
            <w:color w:val="0563C1"/>
            <w:sz w:val="24"/>
            <w:szCs w:val="24"/>
            <w:u w:val="single"/>
          </w:rPr>
          <w:t>https://intranet.archmil.org/Resources/ParishFinancialManagementManual.htm</w:t>
        </w:r>
      </w:hyperlink>
    </w:p>
    <w:p w14:paraId="3E6C7C0B" w14:textId="77777777" w:rsidR="0086395F" w:rsidRPr="008D4E77" w:rsidRDefault="0086395F">
      <w:pPr>
        <w:spacing w:before="400"/>
      </w:pPr>
    </w:p>
    <w:sectPr w:rsidR="0086395F" w:rsidRPr="008D4E77" w:rsidSect="008D4E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8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66792" w14:textId="77777777" w:rsidR="00516072" w:rsidRDefault="00516072">
      <w:r>
        <w:separator/>
      </w:r>
    </w:p>
  </w:endnote>
  <w:endnote w:type="continuationSeparator" w:id="0">
    <w:p w14:paraId="0569546D" w14:textId="77777777" w:rsidR="00516072" w:rsidRDefault="00516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8637" w14:textId="77777777" w:rsidR="008D4E77" w:rsidRDefault="008D4E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6917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016E21D" w14:textId="5CEB22A7" w:rsidR="00433BC1" w:rsidRDefault="00433BC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76D0E9" w14:textId="7AF47AC5" w:rsidR="0086395F" w:rsidRDefault="0086395F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3559212"/>
      <w:docPartObj>
        <w:docPartGallery w:val="Page Numbers (Bottom of Page)"/>
        <w:docPartUnique/>
      </w:docPartObj>
    </w:sdtPr>
    <w:sdtContent>
      <w:sdt>
        <w:sdtPr>
          <w:id w:val="380453050"/>
          <w:docPartObj>
            <w:docPartGallery w:val="Page Numbers (Top of Page)"/>
            <w:docPartUnique/>
          </w:docPartObj>
        </w:sdtPr>
        <w:sdtContent>
          <w:p w14:paraId="3C4DF74E" w14:textId="06060DB0" w:rsidR="00433BC1" w:rsidRDefault="00433BC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FC248E" w14:textId="77777777" w:rsidR="008D4E77" w:rsidRDefault="008D4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2BEB9" w14:textId="77777777" w:rsidR="00516072" w:rsidRDefault="00516072">
      <w:r>
        <w:separator/>
      </w:r>
    </w:p>
  </w:footnote>
  <w:footnote w:type="continuationSeparator" w:id="0">
    <w:p w14:paraId="6CE713EF" w14:textId="77777777" w:rsidR="00516072" w:rsidRDefault="00516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620A" w14:textId="77777777" w:rsidR="008D4E77" w:rsidRDefault="008D4E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5297" w14:textId="756D8987" w:rsidR="0086395F" w:rsidRPr="008D4E77" w:rsidRDefault="0086395F" w:rsidP="008D4E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057E" w14:textId="77777777" w:rsidR="008D4E77" w:rsidRPr="008D4E77" w:rsidRDefault="008D4E77" w:rsidP="008D4E77">
    <w:pPr>
      <w:jc w:val="center"/>
      <w:rPr>
        <w:sz w:val="24"/>
        <w:szCs w:val="24"/>
      </w:rPr>
    </w:pPr>
    <w:r w:rsidRPr="008D4E77">
      <w:rPr>
        <w:rFonts w:ascii="Arial" w:eastAsia="Arial" w:hAnsi="Arial" w:cs="Arial"/>
        <w:color w:val="888888"/>
        <w:sz w:val="24"/>
        <w:szCs w:val="24"/>
      </w:rPr>
      <w:t>&lt;&lt;Insert parish letterhead&gt;&gt;</w:t>
    </w:r>
  </w:p>
  <w:p w14:paraId="226FF0A2" w14:textId="77777777" w:rsidR="008D4E77" w:rsidRDefault="008D4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B6F3A"/>
    <w:multiLevelType w:val="hybridMultilevel"/>
    <w:tmpl w:val="C0669DCE"/>
    <w:lvl w:ilvl="0" w:tplc="4FF4B774">
      <w:start w:val="1"/>
      <w:numFmt w:val="bullet"/>
      <w:lvlText w:val="●"/>
      <w:lvlJc w:val="left"/>
      <w:pPr>
        <w:ind w:left="720" w:hanging="360"/>
      </w:pPr>
    </w:lvl>
    <w:lvl w:ilvl="1" w:tplc="4EE40DEC">
      <w:start w:val="1"/>
      <w:numFmt w:val="bullet"/>
      <w:lvlText w:val="○"/>
      <w:lvlJc w:val="left"/>
      <w:pPr>
        <w:ind w:left="1440" w:hanging="360"/>
      </w:pPr>
    </w:lvl>
    <w:lvl w:ilvl="2" w:tplc="8AB6124A">
      <w:start w:val="1"/>
      <w:numFmt w:val="bullet"/>
      <w:lvlText w:val="■"/>
      <w:lvlJc w:val="left"/>
      <w:pPr>
        <w:ind w:left="2160" w:hanging="360"/>
      </w:pPr>
    </w:lvl>
    <w:lvl w:ilvl="3" w:tplc="233ADA6A">
      <w:start w:val="1"/>
      <w:numFmt w:val="bullet"/>
      <w:lvlText w:val="●"/>
      <w:lvlJc w:val="left"/>
      <w:pPr>
        <w:ind w:left="2880" w:hanging="360"/>
      </w:pPr>
    </w:lvl>
    <w:lvl w:ilvl="4" w:tplc="8F38C0CE">
      <w:start w:val="1"/>
      <w:numFmt w:val="bullet"/>
      <w:lvlText w:val="○"/>
      <w:lvlJc w:val="left"/>
      <w:pPr>
        <w:ind w:left="3600" w:hanging="360"/>
      </w:pPr>
    </w:lvl>
    <w:lvl w:ilvl="5" w:tplc="2C841C8A">
      <w:start w:val="1"/>
      <w:numFmt w:val="bullet"/>
      <w:lvlText w:val="■"/>
      <w:lvlJc w:val="left"/>
      <w:pPr>
        <w:ind w:left="4320" w:hanging="360"/>
      </w:pPr>
    </w:lvl>
    <w:lvl w:ilvl="6" w:tplc="3AC85C8E">
      <w:start w:val="1"/>
      <w:numFmt w:val="bullet"/>
      <w:lvlText w:val="●"/>
      <w:lvlJc w:val="left"/>
      <w:pPr>
        <w:ind w:left="5040" w:hanging="360"/>
      </w:pPr>
    </w:lvl>
    <w:lvl w:ilvl="7" w:tplc="3D763ED6">
      <w:start w:val="1"/>
      <w:numFmt w:val="bullet"/>
      <w:lvlText w:val="●"/>
      <w:lvlJc w:val="left"/>
      <w:pPr>
        <w:ind w:left="5760" w:hanging="360"/>
      </w:pPr>
    </w:lvl>
    <w:lvl w:ilvl="8" w:tplc="E424F63A">
      <w:start w:val="1"/>
      <w:numFmt w:val="bullet"/>
      <w:lvlText w:val="●"/>
      <w:lvlJc w:val="left"/>
      <w:pPr>
        <w:ind w:left="6480" w:hanging="360"/>
      </w:pPr>
    </w:lvl>
  </w:abstractNum>
  <w:num w:numId="1" w16cid:durableId="21154401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95F"/>
    <w:rsid w:val="00176CA6"/>
    <w:rsid w:val="00421CAA"/>
    <w:rsid w:val="00433BC1"/>
    <w:rsid w:val="00516072"/>
    <w:rsid w:val="0086395F"/>
    <w:rsid w:val="008D4E77"/>
    <w:rsid w:val="00A50C66"/>
    <w:rsid w:val="00B51D14"/>
    <w:rsid w:val="00EF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34670"/>
  <w15:docId w15:val="{BE364A0E-BAB5-4EC6-9DE2-C4D6E454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4E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E77"/>
  </w:style>
  <w:style w:type="paragraph" w:styleId="Footer">
    <w:name w:val="footer"/>
    <w:basedOn w:val="Normal"/>
    <w:link w:val="FooterChar"/>
    <w:uiPriority w:val="99"/>
    <w:unhideWhenUsed/>
    <w:rsid w:val="008D4E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ranet.archmil.org/Resources/ParishFinancialManagementManual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Rob Kratoska</cp:lastModifiedBy>
  <cp:revision>3</cp:revision>
  <dcterms:created xsi:type="dcterms:W3CDTF">2026-09-22T22:49:00Z</dcterms:created>
  <dcterms:modified xsi:type="dcterms:W3CDTF">2026-09-22T22:50:00Z</dcterms:modified>
</cp:coreProperties>
</file>