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EF" w:rsidRDefault="0065624C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</w:rPr>
        <w:drawing>
          <wp:inline distT="114300" distB="114300" distL="114300" distR="114300">
            <wp:extent cx="1552575" cy="71532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15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59EF" w:rsidRDefault="00E159EF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Archdiocese of Milwaukee 175th Anniversary</w:t>
      </w:r>
    </w:p>
    <w:p w:rsidR="00E159EF" w:rsidRDefault="0065624C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E159EF" w:rsidRDefault="0065624C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Middle School Unit </w:t>
      </w:r>
    </w:p>
    <w:p w:rsidR="00E159EF" w:rsidRDefault="0065624C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Theme 6: Growth of the Catholic Church during and after World War II</w:t>
      </w: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Essential Question:  How have people/events in Wisconsin history influenced the creation, evolution, and priorities of the Archdiocese of Milwaukee?</w:t>
      </w: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Key Understandings: </w:t>
      </w:r>
    </w:p>
    <w:p w:rsidR="00E159EF" w:rsidRDefault="006562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World War II had a profound impact on the lives of all citizens and the archdiocese </w:t>
      </w:r>
      <w:r>
        <w:rPr>
          <w:rFonts w:ascii="Cambria" w:eastAsia="Cambria" w:hAnsi="Cambria" w:cs="Cambria"/>
          <w:b/>
          <w:sz w:val="24"/>
          <w:szCs w:val="24"/>
        </w:rPr>
        <w:t>and local parishes responded.</w:t>
      </w:r>
    </w:p>
    <w:p w:rsidR="00E159EF" w:rsidRDefault="006562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This was a time of growth for parishes and Catholic organizations flourished.</w:t>
      </w:r>
    </w:p>
    <w:p w:rsidR="00E159EF" w:rsidRDefault="00E159EF">
      <w:pPr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Suggested Activities:</w:t>
      </w:r>
    </w:p>
    <w:p w:rsidR="00E159EF" w:rsidRDefault="00E159EF">
      <w:pPr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Research significant people/events in this time period.  </w:t>
      </w:r>
      <w:r>
        <w:rPr>
          <w:rFonts w:ascii="Cambria" w:eastAsia="Cambria" w:hAnsi="Cambria" w:cs="Cambria"/>
          <w:b/>
          <w:sz w:val="24"/>
          <w:szCs w:val="24"/>
        </w:rPr>
        <w:t xml:space="preserve">If applicable,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identify the elements of each that aligned or confl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icted with Catholic Social Teachings:</w:t>
      </w:r>
    </w:p>
    <w:p w:rsidR="00E159EF" w:rsidRDefault="006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Cold War</w:t>
      </w:r>
    </w:p>
    <w:p w:rsidR="00E159EF" w:rsidRDefault="006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Civil Rights Act of 1957</w:t>
      </w:r>
    </w:p>
    <w:p w:rsidR="00E159EF" w:rsidRDefault="006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Korean War</w:t>
      </w:r>
    </w:p>
    <w:p w:rsidR="00E159EF" w:rsidRDefault="006562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John F. Kennedy (35</w:t>
      </w:r>
      <w:r>
        <w:rPr>
          <w:rFonts w:ascii="Cambria" w:eastAsia="Cambria" w:hAnsi="Cambria" w:cs="Cambria"/>
          <w:b/>
          <w:color w:val="000000"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President)</w:t>
      </w:r>
    </w:p>
    <w:p w:rsidR="00E159EF" w:rsidRDefault="006562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What were national concerns regarding electing a Catholic president?</w:t>
      </w:r>
    </w:p>
    <w:p w:rsidR="00E159EF" w:rsidRDefault="0065624C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Archbishop Moses E. Kiley (1940-1953)</w:t>
      </w:r>
    </w:p>
    <w:p w:rsidR="00E159EF" w:rsidRDefault="0065624C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Archbishop Albert G. Meyer (1953-1958)</w:t>
      </w:r>
    </w:p>
    <w:p w:rsidR="00E159EF" w:rsidRDefault="0065624C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Dorothy Day</w:t>
      </w:r>
    </w:p>
    <w:p w:rsidR="00E159EF" w:rsidRDefault="0065624C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Pope Pius XII</w:t>
      </w:r>
    </w:p>
    <w:p w:rsidR="00E159EF" w:rsidRDefault="00E159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Create timelines, visual representations, or written overview of the growth of Catholicism during this time.  Analyze </w:t>
      </w:r>
      <w:r>
        <w:rPr>
          <w:rFonts w:ascii="Cambria" w:eastAsia="Cambria" w:hAnsi="Cambria" w:cs="Cambria"/>
          <w:b/>
          <w:sz w:val="24"/>
          <w:szCs w:val="24"/>
        </w:rPr>
        <w:t>factors that led to this growth.</w:t>
      </w:r>
    </w:p>
    <w:p w:rsidR="00E159EF" w:rsidRDefault="00E159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Interview parishioners/relatives/nurs</w:t>
      </w:r>
      <w:r>
        <w:rPr>
          <w:rFonts w:ascii="Cambria" w:eastAsia="Cambria" w:hAnsi="Cambria" w:cs="Cambria"/>
          <w:b/>
          <w:sz w:val="24"/>
          <w:szCs w:val="24"/>
        </w:rPr>
        <w:t xml:space="preserve">ing home residents who lived through WWII.  </w:t>
      </w:r>
    </w:p>
    <w:p w:rsidR="00E159EF" w:rsidRDefault="0065624C">
      <w:pPr>
        <w:numPr>
          <w:ilvl w:val="0"/>
          <w:numId w:val="4"/>
        </w:numP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How did the church support families in need?</w:t>
      </w:r>
    </w:p>
    <w:p w:rsidR="00E159EF" w:rsidRDefault="0065624C">
      <w:pPr>
        <w:numPr>
          <w:ilvl w:val="0"/>
          <w:numId w:val="4"/>
        </w:numP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What was parish life like during this time?</w:t>
      </w:r>
    </w:p>
    <w:p w:rsidR="00E159EF" w:rsidRDefault="0065624C">
      <w:pPr>
        <w:numPr>
          <w:ilvl w:val="0"/>
          <w:numId w:val="4"/>
        </w:numP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Were they members of any church-sponsored social or service groups?</w:t>
      </w:r>
    </w:p>
    <w:p w:rsidR="00E159EF" w:rsidRDefault="00E159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Research or interview parish members who were or are members of organizations that were created to build community during this time: CYO, CCD, Christian Women and Men’s organizations, Holy Name Society, Parish Patriotic rallies</w:t>
      </w:r>
    </w:p>
    <w:p w:rsidR="00E159EF" w:rsidRDefault="0065624C">
      <w:pPr>
        <w:numPr>
          <w:ilvl w:val="0"/>
          <w:numId w:val="5"/>
        </w:numP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What was the purpose of the </w:t>
      </w:r>
      <w:r>
        <w:rPr>
          <w:rFonts w:ascii="Cambria" w:eastAsia="Cambria" w:hAnsi="Cambria" w:cs="Cambria"/>
          <w:b/>
          <w:sz w:val="24"/>
          <w:szCs w:val="24"/>
        </w:rPr>
        <w:t>organization then?  Now?</w:t>
      </w:r>
    </w:p>
    <w:p w:rsidR="00E159EF" w:rsidRDefault="0065624C">
      <w:pPr>
        <w:numPr>
          <w:ilvl w:val="0"/>
          <w:numId w:val="5"/>
        </w:numPr>
        <w:spacing w:line="240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How do these groups support the parish and its parishioners?</w:t>
      </w:r>
    </w:p>
    <w:p w:rsidR="00E159EF" w:rsidRDefault="00E159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Assessment:</w:t>
      </w:r>
    </w:p>
    <w:p w:rsidR="00E159EF" w:rsidRDefault="00E159EF">
      <w:pPr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Create a presentation (written, pictorial, oral) that summarizes the impact of a significant person or event (from activities above) on the Catholic Church </w:t>
      </w:r>
      <w:r>
        <w:rPr>
          <w:rFonts w:ascii="Cambria" w:eastAsia="Cambria" w:hAnsi="Cambria" w:cs="Cambria"/>
          <w:b/>
          <w:sz w:val="24"/>
          <w:szCs w:val="24"/>
        </w:rPr>
        <w:t>and Catholics in the Archdiocese of Milwaukee.</w:t>
      </w:r>
    </w:p>
    <w:p w:rsidR="00E159EF" w:rsidRDefault="00656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Discuss who the audience might be for the information.</w:t>
      </w:r>
    </w:p>
    <w:p w:rsidR="00E159EF" w:rsidRDefault="00656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Determine (by teams or as a class) how the information will be shared with the target audience.  This can be done collaboratively or you may have predeter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mined options.</w:t>
      </w:r>
    </w:p>
    <w:p w:rsidR="00E159EF" w:rsidRDefault="00656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Provide clear criteria (rubric) for the final product.  Correlate the criteria to history, ELA and CST standards outlined in the unit plan.</w:t>
      </w:r>
    </w:p>
    <w:p w:rsidR="00E159EF" w:rsidRDefault="00E159EF">
      <w:pPr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Produce a video or other multimedia presentation that is directly related to a key understanding in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 unit theme. (See Rubr</w:t>
      </w:r>
      <w:r>
        <w:rPr>
          <w:rFonts w:ascii="Cambria" w:eastAsia="Cambria" w:hAnsi="Cambria" w:cs="Cambria"/>
          <w:b/>
          <w:sz w:val="24"/>
          <w:szCs w:val="24"/>
        </w:rPr>
        <w:t xml:space="preserve">ic,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Video Guidelines and Application b</w:t>
      </w:r>
      <w:r>
        <w:rPr>
          <w:rFonts w:ascii="Cambria" w:eastAsia="Cambria" w:hAnsi="Cambria" w:cs="Cambria"/>
          <w:b/>
          <w:sz w:val="24"/>
          <w:szCs w:val="24"/>
        </w:rPr>
        <w:t>elow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)</w:t>
      </w:r>
    </w:p>
    <w:p w:rsidR="00E159EF" w:rsidRDefault="00E159EF">
      <w:pPr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Reflection:</w:t>
      </w: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 church has a history of supporting families through challenging times.  Based on what you have learned about parish life during and after WWII, what challenges are people i</w:t>
      </w:r>
      <w:r>
        <w:rPr>
          <w:rFonts w:ascii="Cambria" w:eastAsia="Cambria" w:hAnsi="Cambria" w:cs="Cambria"/>
          <w:b/>
          <w:sz w:val="24"/>
          <w:szCs w:val="24"/>
        </w:rPr>
        <w:t>n your parish community facing and how does your parish support them?  In what ways can you support those in need in your parish and local community?</w:t>
      </w:r>
    </w:p>
    <w:p w:rsidR="00E159EF" w:rsidRDefault="00E159EF">
      <w:pPr>
        <w:rPr>
          <w:rFonts w:ascii="Cambria" w:eastAsia="Cambria" w:hAnsi="Cambria" w:cs="Cambria"/>
          <w:b/>
          <w:sz w:val="24"/>
          <w:szCs w:val="24"/>
        </w:rPr>
      </w:pPr>
    </w:p>
    <w:p w:rsidR="00E159EF" w:rsidRDefault="0065624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Resources:</w:t>
      </w:r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6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Historical Overview of the Archdiocese of Milwaukee including articles and archival documents.</w:t>
        </w:r>
      </w:hyperlink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 xml:space="preserve"> </w:t>
      </w:r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7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View Original Historical Documents</w:t>
        </w:r>
      </w:hyperlink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– Original documents- letters, speeches, etc.</w:t>
      </w:r>
    </w:p>
    <w:p w:rsidR="00E159EF" w:rsidRDefault="00E159EF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8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March on Milwaukee</w:t>
        </w:r>
      </w:hyperlink>
    </w:p>
    <w:p w:rsidR="00E159EF" w:rsidRDefault="00E159EF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bookmarkStart w:id="0" w:name="_GoBack"/>
    <w:bookmarkEnd w:id="0"/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begin"/>
      </w:r>
      <w:r>
        <w:instrText xml:space="preserve"> HYPERLINK "https://schools.archmil.org/CentersofExcellence/DOCsPDFs/VideoRubric.pdf" \h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Rubric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  </w:t>
      </w:r>
    </w:p>
    <w:p w:rsidR="00E159EF" w:rsidRDefault="00E159EF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"https://schools.archmil.org/CentersofExcellence/DOCsPDFs/175th/ArchdioceseofMilwaukee175thVideoSubmissio</w:instrText>
      </w:r>
      <w:r>
        <w:instrText xml:space="preserve">nApplication.pdf"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Archdiocese of Milwaukee 175th Video Submission Application</w:t>
      </w:r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E159EF" w:rsidRDefault="0065624C">
      <w:pPr>
        <w:spacing w:line="240" w:lineRule="auto"/>
        <w:rPr>
          <w:rFonts w:ascii="Cambria" w:eastAsia="Cambria" w:hAnsi="Cambria" w:cs="Cambria"/>
          <w:b/>
          <w:color w:val="0070C0"/>
          <w:sz w:val="24"/>
          <w:szCs w:val="24"/>
        </w:rPr>
      </w:pPr>
      <w:hyperlink r:id="rId9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Video Guidelines and Submission Process</w:t>
        </w:r>
      </w:hyperlink>
    </w:p>
    <w:sectPr w:rsidR="00E159E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F246B"/>
    <w:multiLevelType w:val="multilevel"/>
    <w:tmpl w:val="B0343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C33007"/>
    <w:multiLevelType w:val="multilevel"/>
    <w:tmpl w:val="60EEE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2A58CD"/>
    <w:multiLevelType w:val="multilevel"/>
    <w:tmpl w:val="D2549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B47BCA"/>
    <w:multiLevelType w:val="multilevel"/>
    <w:tmpl w:val="76866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AB2556"/>
    <w:multiLevelType w:val="multilevel"/>
    <w:tmpl w:val="3CCAA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EF"/>
    <w:rsid w:val="0065624C"/>
    <w:rsid w:val="00E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0DBC"/>
  <w15:docId w15:val="{037A2688-2487-4428-912E-64199846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wm.edu/marchonmilwauk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2vOtg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mil.org/AboutUs/175th-Anniversary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s.archmil.org/CentersofExcellence/DOCsPDFs/175th/VideoGuidelinesandSubmissionProcessFinal5.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Taylor</dc:creator>
  <cp:lastModifiedBy>Shelly Taylor</cp:lastModifiedBy>
  <cp:revision>2</cp:revision>
  <dcterms:created xsi:type="dcterms:W3CDTF">2018-08-14T15:49:00Z</dcterms:created>
  <dcterms:modified xsi:type="dcterms:W3CDTF">2018-08-14T15:49:00Z</dcterms:modified>
</cp:coreProperties>
</file>