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DE" w:rsidRDefault="00E83A44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1816100" cy="8382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05DE" w:rsidRDefault="008D05DE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Archdiocese of Milwaukee 175th Anniversary</w:t>
      </w:r>
    </w:p>
    <w:p w:rsidR="008D05DE" w:rsidRDefault="00E83A44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High School Unit Plan - Grades 11 or 12:  Church as Cultural and Social Agency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Possible Courses: US History, Church History, Sociology, Geography, Psychology, Humanities, Current Events, American Literature</w:t>
      </w:r>
    </w:p>
    <w:p w:rsidR="008D05DE" w:rsidRDefault="00E83A44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Essential Question:  How did the Catholic Church navigate the challenges of cultural diversity while carrying out its mission </w:t>
      </w:r>
      <w:r>
        <w:rPr>
          <w:rFonts w:ascii="Cambria" w:eastAsia="Cambria" w:hAnsi="Cambria" w:cs="Cambria"/>
          <w:b/>
          <w:sz w:val="24"/>
          <w:szCs w:val="24"/>
        </w:rPr>
        <w:t>among immigrants in Milwaukee?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Key Understandings: </w:t>
      </w:r>
    </w:p>
    <w:p w:rsidR="008D05DE" w:rsidRDefault="00E83A44">
      <w:pPr>
        <w:numPr>
          <w:ilvl w:val="0"/>
          <w:numId w:val="1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To effectively carry out its mission of evangelization and ministry, the Church must respond to the needs of its members.</w:t>
      </w:r>
    </w:p>
    <w:p w:rsidR="008D05DE" w:rsidRDefault="00E83A44">
      <w:pPr>
        <w:numPr>
          <w:ilvl w:val="0"/>
          <w:numId w:val="1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Immigrant populations have specific and unique needs that demand the Church’s re</w:t>
      </w:r>
      <w:r>
        <w:rPr>
          <w:rFonts w:ascii="Cambria" w:eastAsia="Cambria" w:hAnsi="Cambria" w:cs="Cambria"/>
          <w:b/>
          <w:sz w:val="24"/>
          <w:szCs w:val="24"/>
        </w:rPr>
        <w:t>sponse.</w:t>
      </w:r>
    </w:p>
    <w:p w:rsidR="008D05DE" w:rsidRDefault="00E83A44">
      <w:pPr>
        <w:numPr>
          <w:ilvl w:val="0"/>
          <w:numId w:val="1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There is a tension between cultural preservation and assimilation that can cause unhealthy divisions between diverse groups of people.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Suggested Activities: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Define the Mission of the Church in working with immigrants</w:t>
      </w:r>
    </w:p>
    <w:p w:rsidR="008D05DE" w:rsidRDefault="00E83A44">
      <w:pPr>
        <w:numPr>
          <w:ilvl w:val="0"/>
          <w:numId w:val="3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Think / Pair / Square / Sha</w:t>
      </w:r>
      <w:r>
        <w:rPr>
          <w:rFonts w:ascii="Cambria" w:eastAsia="Cambria" w:hAnsi="Cambria" w:cs="Cambria"/>
          <w:b/>
          <w:sz w:val="24"/>
          <w:szCs w:val="24"/>
        </w:rPr>
        <w:t>re: Have individuals compose answers to the question: What is the Mission of the Church? Partner to combine and revise ideas. Partner again in groups of four. Share back to large group.</w:t>
      </w:r>
    </w:p>
    <w:p w:rsidR="008D05DE" w:rsidRDefault="00E83A44">
      <w:pPr>
        <w:numPr>
          <w:ilvl w:val="0"/>
          <w:numId w:val="3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Compose an agreed upon large group response to define the Church’s mis</w:t>
      </w:r>
      <w:r>
        <w:rPr>
          <w:rFonts w:ascii="Cambria" w:eastAsia="Cambria" w:hAnsi="Cambria" w:cs="Cambria"/>
          <w:b/>
          <w:sz w:val="24"/>
          <w:szCs w:val="24"/>
        </w:rPr>
        <w:t>sion</w:t>
      </w:r>
    </w:p>
    <w:p w:rsidR="008D05DE" w:rsidRDefault="00E83A44">
      <w:pPr>
        <w:numPr>
          <w:ilvl w:val="0"/>
          <w:numId w:val="3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Brainstorm ideas about what the Church would need to do differently or specifically to carry out its mission with immigrant populations. Consider a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fishbowl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discussion or Socratic Seminar.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Explore the “iceberg” metaphor for “culture”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Ask students to</w:t>
      </w:r>
      <w:r>
        <w:rPr>
          <w:rFonts w:ascii="Cambria" w:eastAsia="Cambria" w:hAnsi="Cambria" w:cs="Cambria"/>
          <w:b/>
          <w:sz w:val="24"/>
          <w:szCs w:val="24"/>
        </w:rPr>
        <w:t xml:space="preserve"> name the ways that they notice, or are able to recognize cultural differences. Brainstorm as long a list as possible.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Have students read a scenario of cultural disconnect (see examples at</w:t>
      </w:r>
      <w:hyperlink r:id="rId6">
        <w:r>
          <w:rPr>
            <w:rFonts w:ascii="Cambria" w:eastAsia="Cambria" w:hAnsi="Cambria" w:cs="Cambria"/>
            <w:b/>
            <w:sz w:val="24"/>
            <w:szCs w:val="24"/>
          </w:rPr>
          <w:t xml:space="preserve"> </w:t>
        </w:r>
      </w:hyperlink>
      <w:hyperlink r:id="rId7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http://www.mic.usi.ch/case-studies-intercultural-communication</w:t>
        </w:r>
      </w:hyperlink>
      <w:r>
        <w:rPr>
          <w:rFonts w:ascii="Cambria" w:eastAsia="Cambria" w:hAnsi="Cambria" w:cs="Cambria"/>
          <w:b/>
          <w:sz w:val="24"/>
          <w:szCs w:val="24"/>
        </w:rPr>
        <w:t>)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Ask students to discuss and then share an explanation of why the cultural disconnect happened.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Consider and discuss whether a better understanding of the cultural differences or aspects from the original brainstormed list would have helped prevent the problems that occurred in the case studies.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Consider and discuss what kinds of cultural knowledge m</w:t>
      </w:r>
      <w:r>
        <w:rPr>
          <w:rFonts w:ascii="Cambria" w:eastAsia="Cambria" w:hAnsi="Cambria" w:cs="Cambria"/>
          <w:b/>
          <w:sz w:val="24"/>
          <w:szCs w:val="24"/>
        </w:rPr>
        <w:t>ight help.</w:t>
      </w:r>
    </w:p>
    <w:p w:rsidR="008D05DE" w:rsidRDefault="00E83A44">
      <w:pPr>
        <w:numPr>
          <w:ilvl w:val="0"/>
          <w:numId w:val="8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Share the cultural iceberg concept (using resources such as:</w:t>
      </w:r>
      <w:hyperlink r:id="rId8">
        <w:r>
          <w:rPr>
            <w:rFonts w:ascii="Cambria" w:eastAsia="Cambria" w:hAnsi="Cambria" w:cs="Cambria"/>
            <w:b/>
            <w:sz w:val="24"/>
            <w:szCs w:val="24"/>
          </w:rPr>
          <w:t xml:space="preserve"> </w:t>
        </w:r>
      </w:hyperlink>
      <w:hyperlink r:id="rId9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https://www.languageandculture.com/cultura</w:t>
        </w:r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l-iceberg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)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student teams to research specific separate immigrant populations. 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Assign specific immigrant populations,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Have teams brainstorm what information they would want to find if they are researching the work the Church did to minister to dif</w:t>
      </w:r>
      <w:r>
        <w:rPr>
          <w:rFonts w:ascii="Cambria" w:eastAsia="Cambria" w:hAnsi="Cambria" w:cs="Cambria"/>
          <w:b/>
          <w:sz w:val="24"/>
          <w:szCs w:val="24"/>
        </w:rPr>
        <w:t xml:space="preserve">ferent immigrant groups. 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Have all teams report out and come to consensus on the list.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Determine who/what/where they will seek the needed information.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Assign research tasks to members of teams.</w:t>
      </w:r>
    </w:p>
    <w:p w:rsidR="008D05DE" w:rsidRDefault="00E83A44">
      <w:pPr>
        <w:numPr>
          <w:ilvl w:val="0"/>
          <w:numId w:val="4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After completing some research, identify some of the unique ch</w:t>
      </w:r>
      <w:r>
        <w:rPr>
          <w:rFonts w:ascii="Cambria" w:eastAsia="Cambria" w:hAnsi="Cambria" w:cs="Cambria"/>
          <w:b/>
          <w:sz w:val="24"/>
          <w:szCs w:val="24"/>
        </w:rPr>
        <w:t>allenges that faced their particular immigrant population. Research how the Church helped (or failed to help) that group address those problems.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OR, Create student teams to research separate sectors of the Archdiocese. </w:t>
      </w:r>
    </w:p>
    <w:p w:rsidR="008D05DE" w:rsidRDefault="00E83A44">
      <w:pPr>
        <w:numPr>
          <w:ilvl w:val="0"/>
          <w:numId w:val="5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Assign divided sectors of the Arch</w:t>
      </w:r>
      <w:r>
        <w:rPr>
          <w:rFonts w:ascii="Cambria" w:eastAsia="Cambria" w:hAnsi="Cambria" w:cs="Cambria"/>
          <w:b/>
          <w:sz w:val="24"/>
          <w:szCs w:val="24"/>
        </w:rPr>
        <w:t>diocese to each group,</w:t>
      </w:r>
    </w:p>
    <w:p w:rsidR="008D05DE" w:rsidRDefault="00E83A44">
      <w:pPr>
        <w:numPr>
          <w:ilvl w:val="0"/>
          <w:numId w:val="5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Research to find out what immigrant groups founded the original parishes in their region.</w:t>
      </w:r>
    </w:p>
    <w:p w:rsidR="008D05DE" w:rsidRDefault="00E83A44">
      <w:pPr>
        <w:numPr>
          <w:ilvl w:val="0"/>
          <w:numId w:val="5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Research to find out how the parishes changed over time and why.</w:t>
      </w:r>
    </w:p>
    <w:p w:rsidR="008D05DE" w:rsidRDefault="00E83A44">
      <w:pPr>
        <w:numPr>
          <w:ilvl w:val="0"/>
          <w:numId w:val="5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Use primary documents, such as letters and newspaper articles to find out what</w:t>
      </w:r>
      <w:r>
        <w:rPr>
          <w:rFonts w:ascii="Cambria" w:eastAsia="Cambria" w:hAnsi="Cambria" w:cs="Cambria"/>
          <w:b/>
          <w:sz w:val="24"/>
          <w:szCs w:val="24"/>
        </w:rPr>
        <w:t xml:space="preserve"> kinds of problems arose related to issues of diversity and/or cultural assimilation.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Determine “work products” and criteria for assessment.</w:t>
      </w:r>
    </w:p>
    <w:p w:rsidR="008D05DE" w:rsidRDefault="00E83A44">
      <w:pPr>
        <w:numPr>
          <w:ilvl w:val="0"/>
          <w:numId w:val="2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Discuss who the audience might be for the information.</w:t>
      </w:r>
    </w:p>
    <w:p w:rsidR="008D05DE" w:rsidRDefault="00E83A44">
      <w:pPr>
        <w:numPr>
          <w:ilvl w:val="0"/>
          <w:numId w:val="2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Determine (by teams, or as a class, or as individuals) how </w:t>
      </w:r>
      <w:r>
        <w:rPr>
          <w:rFonts w:ascii="Cambria" w:eastAsia="Cambria" w:hAnsi="Cambria" w:cs="Cambria"/>
          <w:b/>
          <w:sz w:val="24"/>
          <w:szCs w:val="24"/>
        </w:rPr>
        <w:t>their research will be shared with the target audience.  This can be done collaboratively, or you may have predetermined options.</w:t>
      </w:r>
    </w:p>
    <w:p w:rsidR="008D05DE" w:rsidRDefault="00E83A44">
      <w:pPr>
        <w:numPr>
          <w:ilvl w:val="0"/>
          <w:numId w:val="2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Provide clear criteria (rubric) for the final product.  Correlate the criteria to history, ELA, and CST standards outlined in </w:t>
      </w:r>
      <w:r>
        <w:rPr>
          <w:rFonts w:ascii="Cambria" w:eastAsia="Cambria" w:hAnsi="Cambria" w:cs="Cambria"/>
          <w:b/>
          <w:sz w:val="24"/>
          <w:szCs w:val="24"/>
        </w:rPr>
        <w:t>the unit plan.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Conduct interviews of individuals who will have insights regarding the immigrant experience in the Church.</w:t>
      </w:r>
    </w:p>
    <w:p w:rsidR="008D05DE" w:rsidRDefault="00E83A44">
      <w:pPr>
        <w:numPr>
          <w:ilvl w:val="0"/>
          <w:numId w:val="6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Brainstorm a list of individuals who will have unique perspectives.</w:t>
      </w:r>
    </w:p>
    <w:p w:rsidR="008D05DE" w:rsidRDefault="00E83A44">
      <w:pPr>
        <w:numPr>
          <w:ilvl w:val="0"/>
          <w:numId w:val="6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Decide on a common list of questions to be asked.</w:t>
      </w:r>
    </w:p>
    <w:p w:rsidR="008D05DE" w:rsidRDefault="00E83A44">
      <w:pPr>
        <w:numPr>
          <w:ilvl w:val="0"/>
          <w:numId w:val="6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Working with a partner, conduct an interview of assigned individual(s).</w:t>
      </w:r>
    </w:p>
    <w:p w:rsidR="008D05DE" w:rsidRDefault="00E83A44">
      <w:pPr>
        <w:numPr>
          <w:ilvl w:val="0"/>
          <w:numId w:val="6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Use the resources at</w:t>
      </w:r>
      <w:hyperlink r:id="rId10">
        <w:r>
          <w:rPr>
            <w:rFonts w:ascii="Cambria" w:eastAsia="Cambria" w:hAnsi="Cambria" w:cs="Cambria"/>
            <w:b/>
            <w:sz w:val="24"/>
            <w:szCs w:val="24"/>
          </w:rPr>
          <w:t xml:space="preserve"> </w:t>
        </w:r>
      </w:hyperlink>
      <w:hyperlink r:id="rId11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https://storycorps.org/discover/educati</w:t>
        </w:r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on/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to learn interview skills.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Review and report on the Church’s official documents (Encyclicals, Pastoral Letters, USCCB materials) that provide guidance and recommendations regarding immigration.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Direct students to consider the ways that the principles of Catholic Social Teaching apply to the topic of immigration. </w:t>
      </w:r>
    </w:p>
    <w:p w:rsidR="008D05DE" w:rsidRDefault="00E83A44">
      <w:pPr>
        <w:numPr>
          <w:ilvl w:val="0"/>
          <w:numId w:val="9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Have students apply the principles independently </w:t>
      </w:r>
      <w:hyperlink r:id="rId12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http://www.usccb.org/beliefs-and-teachings/what-we-believe/catholic-social-teaching/seven-themes-of-catholic-social-teaching.cfm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numPr>
          <w:ilvl w:val="0"/>
          <w:numId w:val="9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Examine the debates of church leaders and scholars</w:t>
      </w:r>
    </w:p>
    <w:p w:rsidR="00E83A44" w:rsidRDefault="00E83A44">
      <w:pPr>
        <w:numPr>
          <w:ilvl w:val="0"/>
          <w:numId w:val="9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This website </w:t>
      </w:r>
      <w:r>
        <w:rPr>
          <w:rFonts w:ascii="Cambria" w:eastAsia="Cambria" w:hAnsi="Cambria" w:cs="Cambria"/>
          <w:b/>
          <w:sz w:val="24"/>
          <w:szCs w:val="24"/>
        </w:rPr>
        <w:t xml:space="preserve">has excellent resources: </w:t>
      </w:r>
    </w:p>
    <w:p w:rsidR="00E83A44" w:rsidRDefault="00E83A44" w:rsidP="00E83A44">
      <w:pPr>
        <w:ind w:left="720"/>
        <w:contextualSpacing/>
        <w:rPr>
          <w:rFonts w:ascii="Cambria" w:eastAsia="Cambria" w:hAnsi="Cambria" w:cs="Cambria"/>
          <w:b/>
          <w:sz w:val="24"/>
          <w:szCs w:val="24"/>
        </w:rPr>
      </w:pPr>
      <w:hyperlink r:id="rId13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http://cmsny.org/cms-research/catholicintegration/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:rsidR="008D05DE" w:rsidRDefault="00E83A44" w:rsidP="00E83A44">
      <w:pPr>
        <w:ind w:left="720"/>
        <w:contextualSpacing/>
        <w:rPr>
          <w:rFonts w:ascii="Cambria" w:eastAsia="Cambria" w:hAnsi="Cambria" w:cs="Cambria"/>
          <w:b/>
          <w:sz w:val="24"/>
          <w:szCs w:val="24"/>
        </w:rPr>
      </w:pPr>
      <w:hyperlink r:id="rId14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http:</w:t>
        </w:r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//cmsny.org/wp-content/uploads/Kerwin-Catholic-Church-and-Immigration-Gans.pdf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hyperlink r:id="rId15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http://cmsny.org/wp-content/uploads/JFI-Kerwin-11.17.15.pdf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Attend a Mass that is clearly and </w:t>
      </w:r>
      <w:r>
        <w:rPr>
          <w:rFonts w:ascii="Cambria" w:eastAsia="Cambria" w:hAnsi="Cambria" w:cs="Cambria"/>
          <w:b/>
          <w:sz w:val="24"/>
          <w:szCs w:val="24"/>
        </w:rPr>
        <w:t>deliberately reflective of a particular culture. (Congregation of the Great Spirit, All Saints, St. Anthony, St. Michael)</w:t>
      </w:r>
    </w:p>
    <w:p w:rsidR="008D05DE" w:rsidRDefault="00E83A44">
      <w:pPr>
        <w:numPr>
          <w:ilvl w:val="0"/>
          <w:numId w:val="7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List observations of similarities and differences.</w:t>
      </w:r>
    </w:p>
    <w:p w:rsidR="008D05DE" w:rsidRDefault="00E83A44">
      <w:pPr>
        <w:numPr>
          <w:ilvl w:val="0"/>
          <w:numId w:val="7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Reflect on and share feelings experienced.</w:t>
      </w:r>
    </w:p>
    <w:p w:rsidR="008D05DE" w:rsidRDefault="00E83A44">
      <w:pPr>
        <w:numPr>
          <w:ilvl w:val="0"/>
          <w:numId w:val="7"/>
        </w:numPr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Research and report on specific cultural</w:t>
      </w:r>
      <w:r>
        <w:rPr>
          <w:rFonts w:ascii="Cambria" w:eastAsia="Cambria" w:hAnsi="Cambria" w:cs="Cambria"/>
          <w:b/>
          <w:sz w:val="24"/>
          <w:szCs w:val="24"/>
        </w:rPr>
        <w:t xml:space="preserve"> elements.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Read excerpts of novels, poems, short stories written by immigrants that reference their experiences of the Church and/or the tension between diversity and assimilation, such as: My Antonia, by Willa Cather, The House on Mango Street, by Sandra</w:t>
      </w:r>
      <w:r>
        <w:rPr>
          <w:rFonts w:ascii="Cambria" w:eastAsia="Cambria" w:hAnsi="Cambria" w:cs="Cambria"/>
          <w:b/>
          <w:sz w:val="24"/>
          <w:szCs w:val="24"/>
        </w:rPr>
        <w:t xml:space="preserve"> Cisneros, “Americans at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Yad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Vashem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” by Amanda Hawkins, “The Lower East Side of Manhattan” by Victor Hernandez Cruz, “things that shine in the night”, by Rigoberto Gonzalez, “Before Your Arrival”, Ellen Hagan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Research works of art by immigrants, such as </w:t>
      </w:r>
      <w:r>
        <w:rPr>
          <w:rFonts w:ascii="Cambria" w:eastAsia="Cambria" w:hAnsi="Cambria" w:cs="Cambria"/>
          <w:b/>
          <w:sz w:val="24"/>
          <w:szCs w:val="24"/>
        </w:rPr>
        <w:t>murals, especially those throughout the Milwaukee area, to examine the uses of religious imagery.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Trace the installation of, and changes in, the iconography in selected parishes, especially those that have undergone significant cultural changes. (St. Ada</w:t>
      </w:r>
      <w:r>
        <w:rPr>
          <w:rFonts w:ascii="Cambria" w:eastAsia="Cambria" w:hAnsi="Cambria" w:cs="Cambria"/>
          <w:b/>
          <w:sz w:val="24"/>
          <w:szCs w:val="24"/>
        </w:rPr>
        <w:t>lbert, St. Michael?)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Assessment Ideas: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Comparative analysis of the Church’s work with two different immigrant populations. (Essay, Speech, Video)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Comparative analysis of the Church’s work with immigrants in two separate eras (for example, 1870’s and 2010’s)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Op-ed article on the challenges of immigration and its relationship to Catholic Social Teachings.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Create a timeline that traces the historical developments related to cultural diversity in a select region of the Archdiocese.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Analyze how a work of literature present the ways that Religion / Church acts as a force for cultural preservation and/or assim</w:t>
      </w:r>
      <w:r>
        <w:rPr>
          <w:rFonts w:ascii="Cambria" w:eastAsia="Cambria" w:hAnsi="Cambria" w:cs="Cambria"/>
          <w:b/>
          <w:sz w:val="24"/>
          <w:szCs w:val="24"/>
        </w:rPr>
        <w:t>ilation. (Essay, Speech, Video)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Write a first-person narrative that describes how a fictional (or historical) figure experienced the Church in Milwaukee during their first years in the United States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Write a poem, short story or diary entry that express</w:t>
      </w:r>
      <w:r>
        <w:rPr>
          <w:rFonts w:ascii="Cambria" w:eastAsia="Cambria" w:hAnsi="Cambria" w:cs="Cambria"/>
          <w:b/>
          <w:sz w:val="24"/>
          <w:szCs w:val="24"/>
        </w:rPr>
        <w:t>es a personal or communal struggle with cultural assimilation.</w:t>
      </w: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Design a mural that portrays EITHER the tension between cultural assimilation and diversity OR the call of the Church to respond to the needs of immigrants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Create a “Story Corps” library of </w:t>
      </w:r>
      <w:r>
        <w:rPr>
          <w:rFonts w:ascii="Cambria" w:eastAsia="Cambria" w:hAnsi="Cambria" w:cs="Cambria"/>
          <w:b/>
          <w:sz w:val="24"/>
          <w:szCs w:val="24"/>
        </w:rPr>
        <w:t>people sharing their stories of immigration and the support they received from their parishes and the Catholic Church.</w:t>
      </w:r>
    </w:p>
    <w:p w:rsidR="008D05DE" w:rsidRDefault="00E83A44">
      <w:pPr>
        <w:rPr>
          <w:rFonts w:ascii="Cambria" w:eastAsia="Cambria" w:hAnsi="Cambria" w:cs="Cambria"/>
          <w:b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"https://storycorps.org/discover/education/" </w:instrText>
      </w:r>
      <w:r>
        <w:fldChar w:fldCharType="separate"/>
      </w:r>
      <w:r>
        <w:rPr>
          <w:rFonts w:ascii="Cambria" w:eastAsia="Cambria" w:hAnsi="Cambria" w:cs="Cambria"/>
          <w:b/>
          <w:color w:val="1155CC"/>
          <w:sz w:val="24"/>
          <w:szCs w:val="24"/>
          <w:u w:val="single"/>
        </w:rPr>
        <w:t>https://storycorps.org/discover/education/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Reflection: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Name some possible </w:t>
      </w:r>
      <w:r>
        <w:rPr>
          <w:rFonts w:ascii="Cambria" w:eastAsia="Cambria" w:hAnsi="Cambria" w:cs="Cambria"/>
          <w:b/>
          <w:sz w:val="24"/>
          <w:szCs w:val="24"/>
        </w:rPr>
        <w:t>unintended consequences of a group’s attempts to preserve its</w:t>
      </w:r>
      <w:r>
        <w:rPr>
          <w:rFonts w:ascii="Cambria" w:eastAsia="Cambria" w:hAnsi="Cambria" w:cs="Cambria"/>
          <w:b/>
          <w:sz w:val="24"/>
          <w:szCs w:val="24"/>
        </w:rPr>
        <w:t xml:space="preserve"> cultural identity and/or to assimilate into the dominant culture.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Consider how the principles of Catholic Social Teachings call for Church institutions response to the particular needs of imm</w:t>
      </w:r>
      <w:r>
        <w:rPr>
          <w:rFonts w:ascii="Cambria" w:eastAsia="Cambria" w:hAnsi="Cambria" w:cs="Cambria"/>
          <w:b/>
          <w:sz w:val="24"/>
          <w:szCs w:val="24"/>
        </w:rPr>
        <w:t>igrants.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Resources:</w:t>
      </w:r>
    </w:p>
    <w:p w:rsidR="008D05DE" w:rsidRDefault="00E83A44">
      <w:pPr>
        <w:rPr>
          <w:rFonts w:ascii="Cambria" w:eastAsia="Cambria" w:hAnsi="Cambria" w:cs="Cambria"/>
          <w:b/>
          <w:color w:val="0B5394"/>
          <w:sz w:val="24"/>
          <w:szCs w:val="24"/>
        </w:rPr>
      </w:pPr>
      <w:r>
        <w:rPr>
          <w:rFonts w:ascii="Cambria" w:eastAsia="Cambria" w:hAnsi="Cambria" w:cs="Cambria"/>
          <w:b/>
          <w:color w:val="0B5394"/>
          <w:sz w:val="24"/>
          <w:szCs w:val="24"/>
        </w:rPr>
        <w:t xml:space="preserve"> </w:t>
      </w:r>
    </w:p>
    <w:p w:rsidR="008D05DE" w:rsidRDefault="00E83A44">
      <w:pPr>
        <w:spacing w:line="343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16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 xml:space="preserve">"The </w:t>
        </w:r>
        <w:proofErr w:type="spellStart"/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Catholicisms</w:t>
        </w:r>
        <w:proofErr w:type="spellEnd"/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 xml:space="preserve"> of Wisconsin" Rev. Steven Avella </w:t>
        </w:r>
      </w:hyperlink>
      <w:hyperlink r:id="rId17">
        <w:proofErr w:type="gramStart"/>
        <w:r>
          <w:rPr>
            <w:rFonts w:ascii="Cambria" w:eastAsia="Cambria" w:hAnsi="Cambria" w:cs="Cambria"/>
            <w:b/>
            <w:i/>
            <w:color w:val="0563C1"/>
            <w:sz w:val="24"/>
            <w:szCs w:val="24"/>
            <w:u w:val="single"/>
          </w:rPr>
          <w:t>In</w:t>
        </w:r>
        <w:proofErr w:type="gramEnd"/>
        <w:r>
          <w:rPr>
            <w:rFonts w:ascii="Cambria" w:eastAsia="Cambria" w:hAnsi="Cambria" w:cs="Cambria"/>
            <w:b/>
            <w:i/>
            <w:color w:val="0563C1"/>
            <w:sz w:val="24"/>
            <w:szCs w:val="24"/>
            <w:u w:val="single"/>
          </w:rPr>
          <w:t xml:space="preserve"> the Richness of the Earth</w:t>
        </w:r>
      </w:hyperlink>
      <w:r>
        <w:fldChar w:fldCharType="begin"/>
      </w:r>
      <w:r>
        <w:instrText xml:space="preserve"> HYPERLINK "https://www.archmil.org/ArchdioceseofMilwaukee/history/Avella-049-050-Catholicisms-of-WI.pdf"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 xml:space="preserve"> pp. 49-50.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"https://www.archmil.org/ArchdioceseofMilwaukee/history/Avella-049-050-Catholicisms-of-WI.pdf"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E83A44">
      <w:pPr>
        <w:spacing w:line="343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"https://www.archmil.org/AboutUs/175th-Anniversary.htm"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 xml:space="preserve">Historical Overview of the Archdiocese of Milwaukee including articles and 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archival documents.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hyperlink r:id="rId18">
        <w:r>
          <w:rPr>
            <w:rFonts w:ascii="Cambria" w:eastAsia="Cambria" w:hAnsi="Cambria" w:cs="Cambria"/>
            <w:b/>
            <w:color w:val="0563C1"/>
            <w:sz w:val="24"/>
            <w:szCs w:val="24"/>
          </w:rPr>
          <w:t xml:space="preserve"> </w:t>
        </w:r>
      </w:hyperlink>
      <w:hyperlink r:id="rId19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https://storycorps.org/discover/education/</w:t>
        </w:r>
      </w:hyperlink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"https://www.archmil.org/AboutUs/175th-Anniversary.htm" </w:instrText>
      </w:r>
      <w:r>
        <w:fldChar w:fldCharType="separate"/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hyperlink r:id="rId20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http://www.mic.usi.ch/case-studies-intercultural-communication</w:t>
        </w:r>
      </w:hyperlink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  <w:hyperlink r:id="rId21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https://www.languageandculture.com/cultural-iceberg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2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http://cmsny.org/cms-research/catholicintegration/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3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www.themakingofmilwaukee.com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8D05DE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4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www.themakingofmilwaukee.com/people/stories.cfm</w:t>
        </w:r>
      </w:hyperlink>
    </w:p>
    <w:p w:rsidR="008D05DE" w:rsidRDefault="008D05DE">
      <w:pPr>
        <w:spacing w:line="240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rPr>
          <w:rFonts w:ascii="Cambria" w:eastAsia="Cambria" w:hAnsi="Cambria" w:cs="Cambria"/>
          <w:color w:val="0563C1"/>
          <w:sz w:val="24"/>
          <w:szCs w:val="24"/>
        </w:rPr>
        <w:t xml:space="preserve"> Neighborhood map and Archdiocesan maps </w:t>
      </w:r>
      <w:r>
        <w:rPr>
          <w:rFonts w:ascii="Cambria" w:eastAsia="Cambria" w:hAnsi="Cambria" w:cs="Cambria"/>
          <w:b/>
          <w:color w:val="0563C1"/>
          <w:sz w:val="24"/>
          <w:szCs w:val="24"/>
        </w:rPr>
        <w:t>(</w:t>
      </w:r>
      <w:hyperlink r:id="rId25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www.themakingofmilwaukee.com/classroom/map_game.cfm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</w:rPr>
        <w:t>).</w:t>
      </w:r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6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Catholic Social Teachings</w:t>
        </w:r>
      </w:hyperlink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7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Pope Francis - Share the Journey</w:t>
        </w:r>
      </w:hyperlink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"https://schools.archmil.org/CentersofExcellence/DOCsPDFs/175th/ArchdioceseofMilwaukee175thVideoSubmissionApplication.p</w:instrText>
      </w:r>
      <w:r>
        <w:instrText xml:space="preserve">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Archdiocese of Milwaukee 175th Video Submission Application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"https://schools.archmil.org/CentersofExcellence/DOCsPDFs/175th/VideoGuidelinesandSubmissionProcessFinal5.18.pdf"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Guidelines and Submission Process</w:t>
      </w:r>
    </w:p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bookmarkStart w:id="0" w:name="_GoBack"/>
    <w:bookmarkEnd w:id="0"/>
    <w:p w:rsidR="008D05DE" w:rsidRDefault="00E83A44">
      <w:pPr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begin"/>
      </w:r>
      <w:r>
        <w:instrText xml:space="preserve"> HYPERLINK "https://schools.archmil.org/CentersofExcellence/DOCsPDFs/VideoRubric.pdf" \h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Rubric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  </w:t>
      </w:r>
    </w:p>
    <w:p w:rsidR="008D05DE" w:rsidRDefault="008D05DE">
      <w:pPr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8D05DE" w:rsidRDefault="008D05DE">
      <w:pPr>
        <w:rPr>
          <w:rFonts w:ascii="Cambria" w:eastAsia="Cambria" w:hAnsi="Cambria" w:cs="Cambria"/>
          <w:b/>
          <w:sz w:val="24"/>
          <w:szCs w:val="24"/>
        </w:rPr>
      </w:pPr>
    </w:p>
    <w:sectPr w:rsidR="008D05D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B95"/>
    <w:multiLevelType w:val="multilevel"/>
    <w:tmpl w:val="024C5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044798"/>
    <w:multiLevelType w:val="multilevel"/>
    <w:tmpl w:val="9110B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D520B9"/>
    <w:multiLevelType w:val="multilevel"/>
    <w:tmpl w:val="28CA3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9A5D79"/>
    <w:multiLevelType w:val="multilevel"/>
    <w:tmpl w:val="8034D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87061B"/>
    <w:multiLevelType w:val="multilevel"/>
    <w:tmpl w:val="F3908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CB6EAB"/>
    <w:multiLevelType w:val="multilevel"/>
    <w:tmpl w:val="DBA834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75A79"/>
    <w:multiLevelType w:val="multilevel"/>
    <w:tmpl w:val="5964C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6819A4"/>
    <w:multiLevelType w:val="multilevel"/>
    <w:tmpl w:val="B8F2D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617F59"/>
    <w:multiLevelType w:val="multilevel"/>
    <w:tmpl w:val="8E30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DE"/>
    <w:rsid w:val="008D05DE"/>
    <w:rsid w:val="00E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FDDE"/>
  <w15:docId w15:val="{E887B0B0-659B-4D5F-85C9-601775A6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guageandculture.com/cultural-iceberg" TargetMode="External"/><Relationship Id="rId13" Type="http://schemas.openxmlformats.org/officeDocument/2006/relationships/hyperlink" Target="http://cmsny.org/cms-research/catholicintegration/" TargetMode="External"/><Relationship Id="rId18" Type="http://schemas.openxmlformats.org/officeDocument/2006/relationships/hyperlink" Target="https://www.archmil.org/AboutUs/175th-Anniversary.htm" TargetMode="External"/><Relationship Id="rId26" Type="http://schemas.openxmlformats.org/officeDocument/2006/relationships/hyperlink" Target="http://www.usccb.org/beliefs-and-teachings/what-we-believe/catholic-social-teaching/seven-themes-of-catholic-social-teaching.cf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guageandculture.com/cultural-iceberg" TargetMode="External"/><Relationship Id="rId7" Type="http://schemas.openxmlformats.org/officeDocument/2006/relationships/hyperlink" Target="http://www.mic.usi.ch/case-studies-intercultural-communication" TargetMode="External"/><Relationship Id="rId12" Type="http://schemas.openxmlformats.org/officeDocument/2006/relationships/hyperlink" Target="http://www.usccb.org/beliefs-and-teachings/what-we-believe/catholic-social-teaching/seven-themes-of-catholic-social-teaching.cfm" TargetMode="External"/><Relationship Id="rId17" Type="http://schemas.openxmlformats.org/officeDocument/2006/relationships/hyperlink" Target="https://www.archmil.org/ArchdioceseofMilwaukee/history/Avella-049-050-Catholicisms-of-WI.pdf" TargetMode="External"/><Relationship Id="rId25" Type="http://schemas.openxmlformats.org/officeDocument/2006/relationships/hyperlink" Target="http://www.themakingofmilwaukee.com/classroom/map_game.c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chmil.org/ArchdioceseofMilwaukee/history/Avella-049-050-Catholicisms-of-WI.pdf" TargetMode="External"/><Relationship Id="rId20" Type="http://schemas.openxmlformats.org/officeDocument/2006/relationships/hyperlink" Target="http://www.mic.usi.ch/case-studies-intercultural-communica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c.usi.ch/case-studies-intercultural-communication" TargetMode="External"/><Relationship Id="rId11" Type="http://schemas.openxmlformats.org/officeDocument/2006/relationships/hyperlink" Target="https://storycorps.org/discover/education/" TargetMode="External"/><Relationship Id="rId24" Type="http://schemas.openxmlformats.org/officeDocument/2006/relationships/hyperlink" Target="http://www.themakingofmilwaukee.com/people/stories.cfm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cmsny.org/wp-content/uploads/JFI-Kerwin-11.17.15.pdf" TargetMode="External"/><Relationship Id="rId23" Type="http://schemas.openxmlformats.org/officeDocument/2006/relationships/hyperlink" Target="http://www.hemakingofmilwaukee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torycorps.org/discover/education/" TargetMode="External"/><Relationship Id="rId19" Type="http://schemas.openxmlformats.org/officeDocument/2006/relationships/hyperlink" Target="https://storycorps.org/discover/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guageandculture.com/cultural-iceberg" TargetMode="External"/><Relationship Id="rId14" Type="http://schemas.openxmlformats.org/officeDocument/2006/relationships/hyperlink" Target="http://cmsny.org/wp-content/uploads/Kerwin-Catholic-Church-and-Immigration-Gans.pdf" TargetMode="External"/><Relationship Id="rId22" Type="http://schemas.openxmlformats.org/officeDocument/2006/relationships/hyperlink" Target="http://cmsny.org/cms-research/catholicintegration/" TargetMode="External"/><Relationship Id="rId27" Type="http://schemas.openxmlformats.org/officeDocument/2006/relationships/hyperlink" Target="https://www.sharejourne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9106</Characters>
  <Application>Microsoft Office Word</Application>
  <DocSecurity>0</DocSecurity>
  <Lines>171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Taylor</dc:creator>
  <cp:lastModifiedBy>Shelly Taylor</cp:lastModifiedBy>
  <cp:revision>2</cp:revision>
  <dcterms:created xsi:type="dcterms:W3CDTF">2018-08-14T16:13:00Z</dcterms:created>
  <dcterms:modified xsi:type="dcterms:W3CDTF">2018-08-14T16:13:00Z</dcterms:modified>
</cp:coreProperties>
</file>